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C60C3" w14:textId="77777777" w:rsidR="00D373CB" w:rsidRPr="00D373CB" w:rsidRDefault="00D373CB" w:rsidP="00D373CB">
      <w:pPr>
        <w:tabs>
          <w:tab w:val="left" w:pos="5529"/>
        </w:tabs>
        <w:spacing w:after="0" w:line="240" w:lineRule="auto"/>
        <w:rPr>
          <w:rFonts w:ascii="Arial" w:hAnsi="Arial" w:cs="Arial"/>
          <w:sz w:val="24"/>
          <w:szCs w:val="24"/>
          <w:lang w:val="et-EE"/>
        </w:rPr>
      </w:pPr>
      <w:r w:rsidRPr="00D373CB">
        <w:rPr>
          <w:rFonts w:ascii="Arial" w:hAnsi="Arial" w:cs="Arial"/>
          <w:sz w:val="24"/>
          <w:szCs w:val="24"/>
          <w:lang w:val="et-EE"/>
        </w:rPr>
        <w:t>Justiitsministeerium</w:t>
      </w:r>
    </w:p>
    <w:p w14:paraId="3638E14C" w14:textId="77777777" w:rsidR="00D373CB" w:rsidRPr="00D373CB" w:rsidRDefault="00000000" w:rsidP="00D373CB">
      <w:pPr>
        <w:tabs>
          <w:tab w:val="left" w:pos="6237"/>
        </w:tabs>
        <w:spacing w:after="0" w:line="240" w:lineRule="auto"/>
        <w:rPr>
          <w:rFonts w:ascii="Arial" w:hAnsi="Arial" w:cs="Arial"/>
          <w:sz w:val="24"/>
          <w:szCs w:val="24"/>
          <w:lang w:val="et-EE"/>
        </w:rPr>
      </w:pPr>
      <w:hyperlink r:id="rId8" w:history="1">
        <w:r w:rsidR="00D373CB" w:rsidRPr="00D373CB">
          <w:rPr>
            <w:rStyle w:val="Hperlink"/>
            <w:rFonts w:ascii="Arial" w:hAnsi="Arial" w:cs="Arial"/>
            <w:sz w:val="24"/>
            <w:szCs w:val="24"/>
            <w:lang w:val="et-EE"/>
          </w:rPr>
          <w:t>info@just.ee</w:t>
        </w:r>
      </w:hyperlink>
    </w:p>
    <w:p w14:paraId="3F27ECE3" w14:textId="77777777" w:rsidR="00D373CB" w:rsidRPr="00D373CB" w:rsidRDefault="00000000" w:rsidP="00D373CB">
      <w:pPr>
        <w:tabs>
          <w:tab w:val="left" w:pos="6237"/>
        </w:tabs>
        <w:spacing w:after="0" w:line="240" w:lineRule="auto"/>
        <w:rPr>
          <w:rFonts w:ascii="Arial" w:hAnsi="Arial" w:cs="Arial"/>
          <w:sz w:val="24"/>
          <w:szCs w:val="24"/>
          <w:lang w:val="et-EE"/>
        </w:rPr>
      </w:pPr>
      <w:hyperlink r:id="rId9" w:history="1">
        <w:r w:rsidR="00D373CB" w:rsidRPr="00D373CB">
          <w:rPr>
            <w:rStyle w:val="Hperlink"/>
            <w:rFonts w:ascii="Arial" w:hAnsi="Arial" w:cs="Arial"/>
            <w:sz w:val="24"/>
            <w:szCs w:val="24"/>
            <w:lang w:val="et-EE"/>
          </w:rPr>
          <w:t>Madis.Timpson@just.ee</w:t>
        </w:r>
      </w:hyperlink>
    </w:p>
    <w:p w14:paraId="79B796DB" w14:textId="77777777" w:rsidR="00D373CB" w:rsidRPr="00D373CB" w:rsidRDefault="00D373CB" w:rsidP="00D373CB">
      <w:pPr>
        <w:tabs>
          <w:tab w:val="left" w:pos="6237"/>
        </w:tabs>
        <w:spacing w:after="0" w:line="240" w:lineRule="auto"/>
        <w:rPr>
          <w:rFonts w:ascii="Arial" w:hAnsi="Arial" w:cs="Arial"/>
          <w:sz w:val="24"/>
          <w:szCs w:val="24"/>
          <w:lang w:val="et-EE"/>
        </w:rPr>
      </w:pPr>
    </w:p>
    <w:p w14:paraId="132339F6" w14:textId="77777777" w:rsidR="00D373CB" w:rsidRPr="00D373CB" w:rsidRDefault="00D373CB" w:rsidP="00D373CB">
      <w:pPr>
        <w:tabs>
          <w:tab w:val="left" w:pos="6237"/>
        </w:tabs>
        <w:spacing w:after="0" w:line="240" w:lineRule="auto"/>
        <w:rPr>
          <w:rFonts w:ascii="Arial" w:hAnsi="Arial" w:cs="Arial"/>
          <w:sz w:val="24"/>
          <w:szCs w:val="24"/>
          <w:lang w:val="et-EE"/>
        </w:rPr>
      </w:pPr>
    </w:p>
    <w:p w14:paraId="49734325" w14:textId="77777777" w:rsidR="00D373CB" w:rsidRPr="00D373CB" w:rsidRDefault="00D373CB" w:rsidP="00D373CB">
      <w:pPr>
        <w:tabs>
          <w:tab w:val="left" w:pos="6237"/>
        </w:tabs>
        <w:spacing w:after="0" w:line="240" w:lineRule="auto"/>
        <w:rPr>
          <w:rFonts w:ascii="Arial" w:hAnsi="Arial" w:cs="Arial"/>
          <w:sz w:val="24"/>
          <w:szCs w:val="24"/>
          <w:lang w:val="et-EE"/>
        </w:rPr>
      </w:pPr>
      <w:r w:rsidRPr="00D373CB">
        <w:rPr>
          <w:rFonts w:ascii="Arial" w:hAnsi="Arial" w:cs="Arial"/>
          <w:sz w:val="24"/>
          <w:szCs w:val="24"/>
          <w:lang w:val="et-EE"/>
        </w:rPr>
        <w:t>Riigikogu majanduskomisjon</w:t>
      </w:r>
    </w:p>
    <w:p w14:paraId="65E3C5CB" w14:textId="4AC1CC73" w:rsidR="00D373CB" w:rsidRPr="00D373CB" w:rsidRDefault="00000000" w:rsidP="005B5E77">
      <w:pPr>
        <w:tabs>
          <w:tab w:val="left" w:pos="7655"/>
        </w:tabs>
        <w:spacing w:after="0" w:line="240" w:lineRule="auto"/>
        <w:rPr>
          <w:rFonts w:ascii="Arial" w:hAnsi="Arial" w:cs="Arial"/>
          <w:sz w:val="24"/>
          <w:szCs w:val="24"/>
          <w:lang w:val="et-EE"/>
        </w:rPr>
      </w:pPr>
      <w:hyperlink r:id="rId10" w:history="1">
        <w:r w:rsidR="00D373CB" w:rsidRPr="00D373CB">
          <w:rPr>
            <w:rStyle w:val="Hperlink"/>
            <w:rFonts w:ascii="Arial" w:hAnsi="Arial" w:cs="Arial"/>
            <w:sz w:val="24"/>
            <w:szCs w:val="24"/>
            <w:lang w:val="et-EE"/>
          </w:rPr>
          <w:t>majanduskomisjon@riigikogu.ee</w:t>
        </w:r>
      </w:hyperlink>
      <w:r w:rsidR="005B5E77" w:rsidRPr="005B5E77">
        <w:rPr>
          <w:rStyle w:val="Hperlink"/>
          <w:rFonts w:ascii="Arial" w:hAnsi="Arial" w:cs="Arial"/>
          <w:sz w:val="24"/>
          <w:szCs w:val="24"/>
          <w:u w:val="none"/>
          <w:lang w:val="et-EE"/>
        </w:rPr>
        <w:t xml:space="preserve"> </w:t>
      </w:r>
      <w:r w:rsidR="005B5E77" w:rsidRPr="005B5E77">
        <w:rPr>
          <w:rStyle w:val="Hperlink"/>
          <w:rFonts w:ascii="Arial" w:hAnsi="Arial" w:cs="Arial"/>
          <w:sz w:val="24"/>
          <w:szCs w:val="24"/>
          <w:u w:val="none"/>
          <w:lang w:val="et-EE"/>
        </w:rPr>
        <w:tab/>
      </w:r>
      <w:r w:rsidR="005B5E77" w:rsidRPr="005B5E77">
        <w:rPr>
          <w:rStyle w:val="Hperlink"/>
          <w:rFonts w:ascii="Arial" w:hAnsi="Arial" w:cs="Arial"/>
          <w:color w:val="auto"/>
          <w:sz w:val="24"/>
          <w:szCs w:val="24"/>
          <w:u w:val="none"/>
          <w:lang w:val="et-EE"/>
        </w:rPr>
        <w:t>28.05.2024</w:t>
      </w:r>
    </w:p>
    <w:p w14:paraId="0E4B1186" w14:textId="77777777" w:rsidR="00D373CB" w:rsidRPr="00D373CB" w:rsidRDefault="00D373CB" w:rsidP="005B5E77">
      <w:pPr>
        <w:tabs>
          <w:tab w:val="left" w:pos="5529"/>
          <w:tab w:val="left" w:pos="6237"/>
        </w:tabs>
        <w:spacing w:after="0" w:line="240" w:lineRule="auto"/>
        <w:rPr>
          <w:rFonts w:ascii="Arial" w:hAnsi="Arial" w:cs="Arial"/>
          <w:sz w:val="24"/>
          <w:szCs w:val="24"/>
          <w:lang w:val="et-EE"/>
        </w:rPr>
      </w:pPr>
    </w:p>
    <w:p w14:paraId="70EBF2C1" w14:textId="77777777" w:rsidR="00D373CB" w:rsidRPr="00D373CB" w:rsidRDefault="00D373CB" w:rsidP="00D373CB">
      <w:pPr>
        <w:spacing w:after="0" w:line="240" w:lineRule="auto"/>
        <w:rPr>
          <w:rFonts w:ascii="Arial" w:hAnsi="Arial" w:cs="Arial"/>
          <w:sz w:val="24"/>
          <w:szCs w:val="24"/>
          <w:lang w:val="et-EE"/>
        </w:rPr>
      </w:pPr>
    </w:p>
    <w:p w14:paraId="26CCD558" w14:textId="77777777" w:rsidR="00D373CB" w:rsidRPr="00D373CB" w:rsidRDefault="00D373CB" w:rsidP="00D373CB">
      <w:pPr>
        <w:spacing w:after="0" w:line="240" w:lineRule="auto"/>
        <w:rPr>
          <w:rFonts w:ascii="Arial" w:hAnsi="Arial" w:cs="Arial"/>
          <w:sz w:val="24"/>
          <w:szCs w:val="24"/>
          <w:lang w:val="et-EE"/>
        </w:rPr>
      </w:pPr>
    </w:p>
    <w:p w14:paraId="1B2154EE" w14:textId="77777777" w:rsidR="00D373CB" w:rsidRPr="00D373CB" w:rsidRDefault="00D373CB" w:rsidP="00D373CB">
      <w:pPr>
        <w:spacing w:after="0" w:line="240" w:lineRule="auto"/>
        <w:rPr>
          <w:rFonts w:ascii="Arial" w:hAnsi="Arial" w:cs="Arial"/>
          <w:sz w:val="24"/>
          <w:szCs w:val="24"/>
          <w:lang w:val="et-EE"/>
        </w:rPr>
      </w:pPr>
    </w:p>
    <w:p w14:paraId="68C3FEA2" w14:textId="77777777" w:rsidR="00D373CB" w:rsidRPr="00D373CB" w:rsidRDefault="00D373CB" w:rsidP="00D373CB">
      <w:pPr>
        <w:spacing w:after="0" w:line="240" w:lineRule="auto"/>
        <w:rPr>
          <w:rFonts w:ascii="Arial" w:hAnsi="Arial" w:cs="Arial"/>
          <w:sz w:val="24"/>
          <w:szCs w:val="24"/>
          <w:lang w:val="et-EE"/>
        </w:rPr>
      </w:pPr>
    </w:p>
    <w:p w14:paraId="5CFFB767" w14:textId="73A3E234" w:rsidR="00D83A6D" w:rsidRDefault="00D83A6D" w:rsidP="00D373CB">
      <w:pPr>
        <w:spacing w:after="0" w:line="240" w:lineRule="auto"/>
        <w:rPr>
          <w:rFonts w:ascii="Arial" w:hAnsi="Arial" w:cs="Arial"/>
          <w:b/>
          <w:sz w:val="24"/>
          <w:szCs w:val="24"/>
          <w:lang w:val="et-EE"/>
        </w:rPr>
      </w:pPr>
      <w:r>
        <w:rPr>
          <w:rFonts w:ascii="Arial" w:hAnsi="Arial" w:cs="Arial"/>
          <w:b/>
          <w:sz w:val="24"/>
          <w:szCs w:val="24"/>
          <w:lang w:val="et-EE"/>
        </w:rPr>
        <w:t>Ettevõtlusorganisatsioonide t</w:t>
      </w:r>
      <w:r w:rsidR="00D373CB" w:rsidRPr="00D373CB">
        <w:rPr>
          <w:rFonts w:ascii="Arial" w:hAnsi="Arial" w:cs="Arial"/>
          <w:b/>
          <w:sz w:val="24"/>
          <w:szCs w:val="24"/>
          <w:lang w:val="et-EE"/>
        </w:rPr>
        <w:t>äiendav arvamus</w:t>
      </w:r>
    </w:p>
    <w:p w14:paraId="690EB0DC" w14:textId="6C0AC0B6" w:rsidR="00D83A6D" w:rsidRDefault="00D373CB" w:rsidP="00D373CB">
      <w:pPr>
        <w:spacing w:after="0" w:line="240" w:lineRule="auto"/>
        <w:rPr>
          <w:rFonts w:ascii="Arial" w:hAnsi="Arial" w:cs="Arial"/>
          <w:b/>
          <w:sz w:val="24"/>
          <w:szCs w:val="24"/>
          <w:lang w:val="et-EE"/>
        </w:rPr>
      </w:pPr>
      <w:r w:rsidRPr="00D373CB">
        <w:rPr>
          <w:rFonts w:ascii="Arial" w:hAnsi="Arial" w:cs="Arial"/>
          <w:b/>
          <w:sz w:val="24"/>
          <w:szCs w:val="24"/>
          <w:lang w:val="et-EE"/>
        </w:rPr>
        <w:t>konkurentsiseaduse muutmise</w:t>
      </w:r>
      <w:r w:rsidR="00D83A6D">
        <w:rPr>
          <w:rFonts w:ascii="Arial" w:hAnsi="Arial" w:cs="Arial"/>
          <w:b/>
          <w:sz w:val="24"/>
          <w:szCs w:val="24"/>
          <w:lang w:val="et-EE"/>
        </w:rPr>
        <w:t xml:space="preserve"> </w:t>
      </w:r>
      <w:r w:rsidRPr="00D373CB">
        <w:rPr>
          <w:rFonts w:ascii="Arial" w:hAnsi="Arial" w:cs="Arial"/>
          <w:b/>
          <w:sz w:val="24"/>
          <w:szCs w:val="24"/>
          <w:lang w:val="et-EE"/>
        </w:rPr>
        <w:t>ja sellega</w:t>
      </w:r>
    </w:p>
    <w:p w14:paraId="72D78E6F" w14:textId="4B9332BF" w:rsidR="00D373CB" w:rsidRPr="00D373CB" w:rsidRDefault="00D373CB" w:rsidP="00D373CB">
      <w:pPr>
        <w:spacing w:after="0" w:line="240" w:lineRule="auto"/>
        <w:rPr>
          <w:rFonts w:ascii="Arial" w:hAnsi="Arial" w:cs="Arial"/>
          <w:b/>
          <w:sz w:val="24"/>
          <w:szCs w:val="24"/>
          <w:lang w:val="et-EE"/>
        </w:rPr>
      </w:pPr>
      <w:r w:rsidRPr="00D373CB">
        <w:rPr>
          <w:rFonts w:ascii="Arial" w:hAnsi="Arial" w:cs="Arial"/>
          <w:b/>
          <w:sz w:val="24"/>
          <w:szCs w:val="24"/>
          <w:lang w:val="et-EE"/>
        </w:rPr>
        <w:t xml:space="preserve">seonduvalt teiste seaduste muutmise </w:t>
      </w:r>
    </w:p>
    <w:p w14:paraId="528022F2" w14:textId="77777777" w:rsidR="00D373CB" w:rsidRPr="00D373CB" w:rsidRDefault="00D373CB" w:rsidP="00D373CB">
      <w:pPr>
        <w:spacing w:after="0" w:line="240" w:lineRule="auto"/>
        <w:rPr>
          <w:rFonts w:ascii="Arial" w:hAnsi="Arial" w:cs="Arial"/>
          <w:b/>
          <w:sz w:val="24"/>
          <w:szCs w:val="24"/>
          <w:lang w:val="et-EE"/>
        </w:rPr>
      </w:pPr>
      <w:r w:rsidRPr="00D373CB">
        <w:rPr>
          <w:rFonts w:ascii="Arial" w:hAnsi="Arial" w:cs="Arial"/>
          <w:b/>
          <w:sz w:val="24"/>
          <w:szCs w:val="24"/>
          <w:lang w:val="et-EE"/>
        </w:rPr>
        <w:t>seaduse eelnõu (384 SE) kohta</w:t>
      </w:r>
    </w:p>
    <w:p w14:paraId="18C98A0A" w14:textId="77777777" w:rsidR="00D373CB" w:rsidRPr="00D373CB" w:rsidRDefault="00D373CB" w:rsidP="00D373CB">
      <w:pPr>
        <w:spacing w:after="0" w:line="240" w:lineRule="auto"/>
        <w:rPr>
          <w:rFonts w:ascii="Arial" w:hAnsi="Arial" w:cs="Arial"/>
          <w:sz w:val="24"/>
          <w:szCs w:val="24"/>
          <w:lang w:val="et-EE"/>
        </w:rPr>
      </w:pPr>
    </w:p>
    <w:p w14:paraId="06C1593C" w14:textId="77777777" w:rsidR="00D373CB" w:rsidRPr="00D373CB" w:rsidRDefault="00D373CB" w:rsidP="00D373CB">
      <w:pPr>
        <w:spacing w:after="0" w:line="240" w:lineRule="auto"/>
        <w:rPr>
          <w:rFonts w:ascii="Arial" w:hAnsi="Arial" w:cs="Arial"/>
          <w:sz w:val="24"/>
          <w:szCs w:val="24"/>
          <w:lang w:val="et-EE"/>
        </w:rPr>
      </w:pPr>
      <w:r w:rsidRPr="00D373CB">
        <w:rPr>
          <w:rFonts w:ascii="Arial" w:hAnsi="Arial" w:cs="Arial"/>
          <w:sz w:val="24"/>
          <w:szCs w:val="24"/>
          <w:lang w:val="et-EE"/>
        </w:rPr>
        <w:t xml:space="preserve">Lugupeetud Madis </w:t>
      </w:r>
      <w:proofErr w:type="spellStart"/>
      <w:r w:rsidRPr="00D373CB">
        <w:rPr>
          <w:rFonts w:ascii="Arial" w:hAnsi="Arial" w:cs="Arial"/>
          <w:sz w:val="24"/>
          <w:szCs w:val="24"/>
          <w:lang w:val="et-EE"/>
        </w:rPr>
        <w:t>Timpson</w:t>
      </w:r>
      <w:proofErr w:type="spellEnd"/>
      <w:r w:rsidRPr="00D373CB">
        <w:rPr>
          <w:rFonts w:ascii="Arial" w:hAnsi="Arial" w:cs="Arial"/>
          <w:sz w:val="24"/>
          <w:szCs w:val="24"/>
          <w:lang w:val="et-EE"/>
        </w:rPr>
        <w:t xml:space="preserve"> ja Mario Kadastik</w:t>
      </w:r>
      <w:r w:rsidRPr="00D373CB">
        <w:rPr>
          <w:rFonts w:ascii="Arial" w:hAnsi="Arial" w:cs="Arial"/>
          <w:bCs/>
          <w:sz w:val="24"/>
          <w:szCs w:val="24"/>
          <w:lang w:val="et-EE"/>
        </w:rPr>
        <w:t>!</w:t>
      </w:r>
    </w:p>
    <w:p w14:paraId="4288FDBB" w14:textId="77777777" w:rsidR="00D373CB" w:rsidRPr="00D373CB" w:rsidRDefault="00D373CB" w:rsidP="00D373CB">
      <w:pPr>
        <w:spacing w:after="0" w:line="240" w:lineRule="auto"/>
        <w:jc w:val="both"/>
        <w:rPr>
          <w:rFonts w:ascii="Arial" w:hAnsi="Arial" w:cs="Arial"/>
          <w:sz w:val="24"/>
          <w:szCs w:val="24"/>
          <w:lang w:val="et-EE"/>
        </w:rPr>
      </w:pPr>
    </w:p>
    <w:p w14:paraId="1C7ACBD9" w14:textId="77777777" w:rsidR="00D373CB" w:rsidRPr="00D373CB" w:rsidRDefault="00D373CB" w:rsidP="00D373CB">
      <w:pPr>
        <w:spacing w:after="0" w:line="240" w:lineRule="auto"/>
        <w:jc w:val="both"/>
        <w:rPr>
          <w:rFonts w:ascii="Arial" w:hAnsi="Arial" w:cs="Arial"/>
          <w:sz w:val="24"/>
          <w:szCs w:val="24"/>
          <w:lang w:val="et-EE"/>
        </w:rPr>
      </w:pPr>
      <w:r w:rsidRPr="00D373CB">
        <w:rPr>
          <w:rFonts w:ascii="Arial" w:hAnsi="Arial" w:cs="Arial"/>
          <w:sz w:val="24"/>
          <w:szCs w:val="24"/>
          <w:lang w:val="et-EE"/>
        </w:rPr>
        <w:t>Eesti ettevõtlusorganisatsioonid on konkurentsiseaduse muutmise ja sellega seonduvalt teiste seaduste muutmise seaduse eelnõule 384 SE („</w:t>
      </w:r>
      <w:r w:rsidRPr="00D373CB">
        <w:rPr>
          <w:rFonts w:ascii="Arial" w:hAnsi="Arial" w:cs="Arial"/>
          <w:b/>
          <w:bCs/>
          <w:sz w:val="24"/>
          <w:szCs w:val="24"/>
          <w:lang w:val="et-EE"/>
        </w:rPr>
        <w:t>Eelnõu</w:t>
      </w:r>
      <w:r w:rsidRPr="00D373CB">
        <w:rPr>
          <w:rFonts w:ascii="Arial" w:hAnsi="Arial" w:cs="Arial"/>
          <w:sz w:val="24"/>
          <w:szCs w:val="24"/>
          <w:lang w:val="et-EE"/>
        </w:rPr>
        <w:t>“) esitanud eraldiseisvalt arvamusi ja seisukohti. Tagasiside läbivaks jooneks on tõdemus, et Eelnõu ei ole sobiv Riigikogus vastu võtmiseks. Valitud menetlusliik on olnud ekslik. Lisaks on lahendamata jäänud oluline ring küsimusi, esineb oht põhiõiguse kaitse tagamata jäämiseks ning Eelnõu õigustehniline kvaliteet on küsitav. Probleeme Eelnõuga on näinud Riigikohus, õiguskantsler, advokatuur ja erinevad ettevõtlusorganisatsioonid.</w:t>
      </w:r>
      <w:r w:rsidRPr="00D373CB">
        <w:rPr>
          <w:rStyle w:val="Allmrkuseviide"/>
          <w:rFonts w:ascii="Arial" w:hAnsi="Arial" w:cs="Arial"/>
          <w:sz w:val="24"/>
          <w:szCs w:val="24"/>
          <w:lang w:val="et-EE"/>
        </w:rPr>
        <w:footnoteReference w:id="1"/>
      </w:r>
      <w:r w:rsidRPr="00D373CB">
        <w:rPr>
          <w:rFonts w:ascii="Arial" w:hAnsi="Arial" w:cs="Arial"/>
          <w:sz w:val="24"/>
          <w:szCs w:val="24"/>
          <w:lang w:val="et-EE"/>
        </w:rPr>
        <w:t xml:space="preserve"> Kahjuks ei ole välja toodud murekohtadega sisuliselt tegeletud ning kogutud tagasisidet on eiratud.</w:t>
      </w:r>
    </w:p>
    <w:p w14:paraId="2DEB004D" w14:textId="77777777" w:rsidR="00D373CB" w:rsidRPr="00D373CB" w:rsidRDefault="00D373CB" w:rsidP="00D373CB">
      <w:pPr>
        <w:spacing w:after="0" w:line="240" w:lineRule="auto"/>
        <w:jc w:val="both"/>
        <w:rPr>
          <w:rFonts w:ascii="Arial" w:hAnsi="Arial" w:cs="Arial"/>
          <w:sz w:val="24"/>
          <w:szCs w:val="24"/>
          <w:lang w:val="et-EE"/>
        </w:rPr>
      </w:pPr>
    </w:p>
    <w:p w14:paraId="2B7753DB" w14:textId="77777777" w:rsidR="00D373CB" w:rsidRPr="00D373CB" w:rsidRDefault="00D373CB" w:rsidP="00D373CB">
      <w:pPr>
        <w:spacing w:after="0" w:line="240" w:lineRule="auto"/>
        <w:jc w:val="both"/>
        <w:rPr>
          <w:rFonts w:ascii="Arial" w:hAnsi="Arial" w:cs="Arial"/>
          <w:sz w:val="24"/>
          <w:szCs w:val="24"/>
          <w:lang w:val="et-EE"/>
        </w:rPr>
      </w:pPr>
      <w:r w:rsidRPr="00D373CB">
        <w:rPr>
          <w:rFonts w:ascii="Arial" w:hAnsi="Arial" w:cs="Arial"/>
          <w:sz w:val="24"/>
          <w:szCs w:val="24"/>
          <w:lang w:val="et-EE"/>
        </w:rPr>
        <w:t>Illustreerivalt, ka Justiitsministeeriumi esindajad on korduvalt Riigikogus selgitanud, et Eelnõu vajab veel täiendamist ning seda vastavalt ka tehakse huvigruppide kaasates. Viidatud probleemkoht seisnes eelkõige halduskohtus trahvide määramisega.</w:t>
      </w:r>
      <w:r w:rsidRPr="00D373CB">
        <w:rPr>
          <w:rStyle w:val="Allmrkuseviide"/>
          <w:rFonts w:ascii="Arial" w:hAnsi="Arial" w:cs="Arial"/>
          <w:sz w:val="24"/>
          <w:szCs w:val="24"/>
          <w:lang w:val="et-EE"/>
        </w:rPr>
        <w:footnoteReference w:id="2"/>
      </w:r>
      <w:r w:rsidRPr="00D373CB">
        <w:rPr>
          <w:rFonts w:ascii="Arial" w:hAnsi="Arial" w:cs="Arial"/>
          <w:sz w:val="24"/>
          <w:szCs w:val="24"/>
          <w:lang w:val="et-EE"/>
        </w:rPr>
        <w:t xml:space="preserve"> Eelnõu täiendamist ega seotud huvigruppide kaasamist aset leidnud ei ole. Selle asemel jääb mulje, et soovitakse iga hinnaga suruda Riigikogust läbi poolik seaduseelnõu. Tegemist on äärmiselt halva praktikaga õigusloomes, mida valdkonna eest vastutav minister loodetavasti heaks ei kiida ja millest Riigikogu loodetavasti hoidub.</w:t>
      </w:r>
    </w:p>
    <w:p w14:paraId="1BD8AFC9" w14:textId="77777777" w:rsidR="00D373CB" w:rsidRPr="00D373CB" w:rsidRDefault="00D373CB" w:rsidP="00D373CB">
      <w:pPr>
        <w:spacing w:after="0" w:line="240" w:lineRule="auto"/>
        <w:jc w:val="both"/>
        <w:rPr>
          <w:rFonts w:ascii="Arial" w:hAnsi="Arial" w:cs="Arial"/>
          <w:sz w:val="24"/>
          <w:szCs w:val="24"/>
          <w:lang w:val="et-EE"/>
        </w:rPr>
      </w:pPr>
    </w:p>
    <w:p w14:paraId="62DC6079" w14:textId="0F92A297" w:rsidR="00D373CB" w:rsidRPr="00D373CB" w:rsidRDefault="00D373CB" w:rsidP="00D373CB">
      <w:pPr>
        <w:spacing w:after="0" w:line="240" w:lineRule="auto"/>
        <w:jc w:val="both"/>
        <w:rPr>
          <w:rFonts w:ascii="Arial" w:hAnsi="Arial" w:cs="Arial"/>
          <w:sz w:val="24"/>
          <w:szCs w:val="24"/>
          <w:lang w:val="et-EE"/>
        </w:rPr>
      </w:pPr>
      <w:r w:rsidRPr="00D373CB">
        <w:rPr>
          <w:rFonts w:ascii="Arial" w:hAnsi="Arial" w:cs="Arial"/>
          <w:sz w:val="24"/>
          <w:szCs w:val="24"/>
          <w:lang w:val="et-EE"/>
        </w:rPr>
        <w:t xml:space="preserve">Õigusriigi põhimõtetega on vastuolus lahendus, kus potentsiaalselt suurimaid trahve saaks määrama hakata ebasüstemaatilise ja pooliku seaduse alusel. Põhiõiguste kaitse ei saa lähtuda põhimõttest, et „õige hõlma ei hakka keegi“, vaid riigile sanktsioonivõimu andvad meetmed tuleb reguleerida kohase ja tervikliku normistikuga. Selleni ei ole hetkel </w:t>
      </w:r>
      <w:r w:rsidRPr="00D373CB">
        <w:rPr>
          <w:rFonts w:ascii="Arial" w:hAnsi="Arial" w:cs="Arial"/>
          <w:sz w:val="24"/>
          <w:szCs w:val="24"/>
          <w:lang w:val="et-EE"/>
        </w:rPr>
        <w:lastRenderedPageBreak/>
        <w:t xml:space="preserve">jõutud ning jääb mulje, et Justiitsministeerium on ka loobunud sisulise lahenduse otsingutest. Eesti õiguskorda põhimõtteliselt muutev ja ettevõtjate huve oluliselt mõjutavaid muudatusi ei tohiks teha kohase ja kaalutletud lahenduseta, sh ei saa kohaseks vabanduseks olla võimalik riigile osaks langev rahatrahv. </w:t>
      </w:r>
    </w:p>
    <w:p w14:paraId="3B6DF379" w14:textId="77777777" w:rsidR="00D373CB" w:rsidRPr="00D373CB" w:rsidRDefault="00D373CB" w:rsidP="00D373CB">
      <w:pPr>
        <w:spacing w:after="0" w:line="240" w:lineRule="auto"/>
        <w:jc w:val="both"/>
        <w:rPr>
          <w:rFonts w:ascii="Arial" w:hAnsi="Arial" w:cs="Arial"/>
          <w:sz w:val="24"/>
          <w:szCs w:val="24"/>
          <w:lang w:val="et-EE"/>
        </w:rPr>
      </w:pPr>
    </w:p>
    <w:p w14:paraId="042249EB" w14:textId="77777777" w:rsidR="00D373CB" w:rsidRPr="00D373CB" w:rsidRDefault="00D373CB" w:rsidP="00D373CB">
      <w:pPr>
        <w:spacing w:after="0" w:line="240" w:lineRule="auto"/>
        <w:jc w:val="both"/>
        <w:rPr>
          <w:rFonts w:ascii="Arial" w:hAnsi="Arial" w:cs="Arial"/>
          <w:sz w:val="24"/>
          <w:szCs w:val="24"/>
          <w:lang w:val="et-EE"/>
        </w:rPr>
      </w:pPr>
      <w:r w:rsidRPr="00D373CB">
        <w:rPr>
          <w:rFonts w:ascii="Arial" w:hAnsi="Arial" w:cs="Arial"/>
          <w:sz w:val="24"/>
          <w:szCs w:val="24"/>
          <w:lang w:val="et-EE"/>
        </w:rPr>
        <w:t>Lisaks on ettevõtlusorganisatsioonide jaoks väga problemaatiline eelnõuga kaasnevad viited justkui ei peakski Eestis juriidilistel isikutel olema põhiõigused tagatud samal määral, mis füüsilistel isikutel</w:t>
      </w:r>
      <w:r w:rsidRPr="00D373CB">
        <w:rPr>
          <w:rStyle w:val="Allmrkuseviide"/>
          <w:rFonts w:ascii="Arial" w:hAnsi="Arial" w:cs="Arial"/>
          <w:sz w:val="24"/>
          <w:szCs w:val="24"/>
        </w:rPr>
        <w:footnoteReference w:id="3"/>
      </w:r>
      <w:r w:rsidRPr="00D373CB">
        <w:rPr>
          <w:rFonts w:ascii="Arial" w:hAnsi="Arial" w:cs="Arial"/>
          <w:sz w:val="24"/>
          <w:szCs w:val="24"/>
          <w:lang w:val="et-EE"/>
        </w:rPr>
        <w:t>. Tegemist on olulise ja põhjendamatu lahknemisega Eesti senisest õiguspraktikast. Ka tekib küsimus, et kui juriidiliste isikute õigusi on võimalik piirata ulatuslikumalt konkurentsijärelevalvemenetluses, siis milliste järgmiste menetluste raames samalaadset võimalust laiendatakse?</w:t>
      </w:r>
    </w:p>
    <w:p w14:paraId="327A717F" w14:textId="77777777" w:rsidR="00D373CB" w:rsidRPr="00D373CB" w:rsidRDefault="00D373CB" w:rsidP="00D373CB">
      <w:pPr>
        <w:spacing w:after="0" w:line="240" w:lineRule="auto"/>
        <w:jc w:val="both"/>
        <w:rPr>
          <w:rFonts w:ascii="Arial" w:hAnsi="Arial" w:cs="Arial"/>
          <w:sz w:val="24"/>
          <w:szCs w:val="24"/>
          <w:lang w:val="et-EE"/>
        </w:rPr>
      </w:pPr>
    </w:p>
    <w:p w14:paraId="1E60E6A9" w14:textId="77777777" w:rsidR="00D373CB" w:rsidRPr="00D373CB" w:rsidRDefault="00D373CB" w:rsidP="00D373CB">
      <w:pPr>
        <w:spacing w:after="0" w:line="240" w:lineRule="auto"/>
        <w:jc w:val="both"/>
        <w:rPr>
          <w:rFonts w:ascii="Arial" w:hAnsi="Arial" w:cs="Arial"/>
          <w:sz w:val="24"/>
          <w:szCs w:val="24"/>
          <w:lang w:val="et-EE"/>
        </w:rPr>
      </w:pPr>
      <w:r w:rsidRPr="00D373CB">
        <w:rPr>
          <w:rFonts w:ascii="Arial" w:hAnsi="Arial" w:cs="Arial"/>
          <w:sz w:val="24"/>
          <w:szCs w:val="24"/>
          <w:lang w:val="et-EE"/>
        </w:rPr>
        <w:t>Eesti majanduse konkurentsivõime üheks alustalaks peab olema selge ja ette ennustatav regulatiivkeskkond. Viimaste aastate õigusloome on usaldust Eesti regulatiivkeskkonna vastu olulisel määral kahjustanud. Tõenäoliselt on see üks põhjuseid, miks siia on viimastel aastatel jäänud laekumata välisinvesteeringuid ning miks ka Eesti ettevõtjad kipuvad kohati eelistama teisi riike oma investeeringute tegemisel. Eelnõukohase ebaselge regulatsiooni vastuvõtmine astub antud teel taas olulise sammu edasi. Sellised arengud kahjustavad Eesti ettevõtluskeskkonna jätkusuutlikkust ja laiemat konkurentsivõimet.</w:t>
      </w:r>
    </w:p>
    <w:p w14:paraId="067DACDA" w14:textId="77777777" w:rsidR="00D373CB" w:rsidRPr="00D373CB" w:rsidRDefault="00D373CB" w:rsidP="00D373CB">
      <w:pPr>
        <w:spacing w:after="0" w:line="240" w:lineRule="auto"/>
        <w:jc w:val="both"/>
        <w:rPr>
          <w:rFonts w:ascii="Arial" w:hAnsi="Arial" w:cs="Arial"/>
          <w:sz w:val="24"/>
          <w:szCs w:val="24"/>
          <w:lang w:val="et-EE"/>
        </w:rPr>
      </w:pPr>
    </w:p>
    <w:p w14:paraId="1E5CD74D" w14:textId="77777777" w:rsidR="00D373CB" w:rsidRPr="00D373CB" w:rsidRDefault="00D373CB" w:rsidP="00D373CB">
      <w:pPr>
        <w:spacing w:after="0" w:line="240" w:lineRule="auto"/>
        <w:jc w:val="both"/>
        <w:rPr>
          <w:rFonts w:ascii="Arial" w:hAnsi="Arial" w:cs="Arial"/>
          <w:sz w:val="24"/>
          <w:szCs w:val="24"/>
          <w:lang w:val="et-EE"/>
        </w:rPr>
      </w:pPr>
      <w:r w:rsidRPr="00D373CB">
        <w:rPr>
          <w:rFonts w:ascii="Arial" w:hAnsi="Arial" w:cs="Arial"/>
          <w:sz w:val="24"/>
          <w:szCs w:val="24"/>
          <w:lang w:val="et-EE"/>
        </w:rPr>
        <w:t>Mitmed tunnustatud õiguseksperdid on toonud välja, et kui ka Eelnõud suudetakse antud osas parandada ja täiendada, puudub sellises tegevuses igasugune mõttekus. Esiteks, ei ole haldusmenetlus Eesti õiguskorras nähtud ette reguleerima sanktsioneerivaid menetlusi. Selliselt ongi Eelnõu ettevalmistamisel võetud endale ülemääraselt keeruline ülesanne. Teiseks, ECN+ direktiiv on Eesti õigusesse ettevõtjate põhiõigusi tagades oluliselt lihtsamini ja ka kiiremini üle võetav väärteomenetluse kaudu.</w:t>
      </w:r>
      <w:r w:rsidRPr="00D373CB">
        <w:rPr>
          <w:rStyle w:val="Allmrkuseviide"/>
          <w:rFonts w:ascii="Arial" w:hAnsi="Arial" w:cs="Arial"/>
          <w:sz w:val="24"/>
          <w:szCs w:val="24"/>
          <w:lang w:val="et-EE"/>
        </w:rPr>
        <w:footnoteReference w:id="4"/>
      </w:r>
      <w:r w:rsidRPr="00D373CB">
        <w:rPr>
          <w:rFonts w:ascii="Arial" w:hAnsi="Arial" w:cs="Arial"/>
          <w:sz w:val="24"/>
          <w:szCs w:val="24"/>
          <w:lang w:val="et-EE"/>
        </w:rPr>
        <w:t xml:space="preserve"> Viidatud menetlusvorm on konkreetselt loodud reguleerima sanktsioneerivaid menetlusi. Sellest kantult on vaja teha väiksemaid muudatusi kehtivates seadustes ning tehtavad muudatused on kasutatavad laiemalt.</w:t>
      </w:r>
    </w:p>
    <w:p w14:paraId="6ABC6FF9" w14:textId="77777777" w:rsidR="00D373CB" w:rsidRPr="00D373CB" w:rsidRDefault="00D373CB" w:rsidP="00D373CB">
      <w:pPr>
        <w:spacing w:after="0" w:line="240" w:lineRule="auto"/>
        <w:jc w:val="both"/>
        <w:rPr>
          <w:rFonts w:ascii="Arial" w:hAnsi="Arial" w:cs="Arial"/>
          <w:sz w:val="24"/>
          <w:szCs w:val="24"/>
          <w:lang w:val="et-EE"/>
        </w:rPr>
      </w:pPr>
    </w:p>
    <w:p w14:paraId="5A209CD7" w14:textId="77777777" w:rsidR="00D373CB" w:rsidRPr="00D373CB" w:rsidRDefault="00D373CB" w:rsidP="00D373CB">
      <w:pPr>
        <w:spacing w:after="0" w:line="240" w:lineRule="auto"/>
        <w:jc w:val="both"/>
        <w:rPr>
          <w:rFonts w:ascii="Arial" w:hAnsi="Arial" w:cs="Arial"/>
          <w:b/>
          <w:bCs/>
          <w:sz w:val="24"/>
          <w:szCs w:val="24"/>
          <w:lang w:val="et-EE"/>
        </w:rPr>
      </w:pPr>
      <w:r w:rsidRPr="00D373CB">
        <w:rPr>
          <w:rFonts w:ascii="Arial" w:hAnsi="Arial" w:cs="Arial"/>
          <w:b/>
          <w:bCs/>
          <w:sz w:val="24"/>
          <w:szCs w:val="24"/>
          <w:lang w:val="et-EE"/>
        </w:rPr>
        <w:t>Eeltoodule tuginedes paluvad ettevõtlusorganisatsioonid Riigikogu majanduskomisjonil ja Justiitsministeeriumil hoiduda Eelnõu edasisest menetlemisest hetkel ning täiendavalt kaaluda ECN+ direktiivi Eesti õigusesse ülevõtmist väärteomenetluse kaudu. Analoogse soovituse on andnud ka õiguskantsler.</w:t>
      </w:r>
    </w:p>
    <w:p w14:paraId="302DC7D6" w14:textId="77777777" w:rsidR="00D373CB" w:rsidRPr="00D373CB" w:rsidRDefault="00D373CB" w:rsidP="00D373CB">
      <w:pPr>
        <w:spacing w:before="120" w:after="0" w:line="240" w:lineRule="auto"/>
        <w:jc w:val="both"/>
        <w:rPr>
          <w:rFonts w:ascii="Arial" w:hAnsi="Arial" w:cs="Arial"/>
          <w:sz w:val="24"/>
          <w:szCs w:val="24"/>
          <w:lang w:val="et-EE"/>
        </w:rPr>
      </w:pPr>
    </w:p>
    <w:p w14:paraId="67582D83" w14:textId="77777777" w:rsidR="00D373CB" w:rsidRPr="00D373CB" w:rsidRDefault="00D373CB" w:rsidP="00D373CB">
      <w:pPr>
        <w:spacing w:after="0" w:line="240" w:lineRule="auto"/>
        <w:jc w:val="both"/>
        <w:rPr>
          <w:rFonts w:ascii="Arial" w:hAnsi="Arial" w:cs="Arial"/>
          <w:sz w:val="24"/>
          <w:szCs w:val="24"/>
          <w:lang w:val="et-EE" w:eastAsia="et-EE"/>
        </w:rPr>
      </w:pPr>
    </w:p>
    <w:p w14:paraId="3CD6F373" w14:textId="77777777" w:rsidR="00D373CB" w:rsidRPr="00D373CB" w:rsidRDefault="00D373CB" w:rsidP="00D373CB">
      <w:pPr>
        <w:spacing w:after="0" w:line="240" w:lineRule="auto"/>
        <w:jc w:val="both"/>
        <w:rPr>
          <w:rFonts w:ascii="Arial" w:hAnsi="Arial" w:cs="Arial"/>
          <w:sz w:val="24"/>
          <w:szCs w:val="24"/>
          <w:lang w:val="et-EE" w:eastAsia="et-EE"/>
        </w:rPr>
      </w:pPr>
      <w:r w:rsidRPr="00D373CB">
        <w:rPr>
          <w:rFonts w:ascii="Arial" w:hAnsi="Arial" w:cs="Arial"/>
          <w:sz w:val="24"/>
          <w:szCs w:val="24"/>
          <w:lang w:val="et-EE" w:eastAsia="et-EE"/>
        </w:rPr>
        <w:t>Lugupidamisega</w:t>
      </w:r>
    </w:p>
    <w:p w14:paraId="1D465C18" w14:textId="77777777" w:rsidR="00D373CB" w:rsidRDefault="00D373CB" w:rsidP="00D373CB">
      <w:pPr>
        <w:spacing w:after="0" w:line="240" w:lineRule="auto"/>
        <w:jc w:val="both"/>
        <w:rPr>
          <w:rFonts w:ascii="Arial" w:hAnsi="Arial" w:cs="Arial"/>
          <w:sz w:val="24"/>
          <w:szCs w:val="24"/>
          <w:lang w:val="et-EE" w:eastAsia="et-EE"/>
        </w:rPr>
      </w:pPr>
    </w:p>
    <w:p w14:paraId="6F575700" w14:textId="77777777" w:rsidR="00CC7BBB" w:rsidRPr="00D373CB" w:rsidRDefault="00CC7BBB" w:rsidP="00D373CB">
      <w:pPr>
        <w:spacing w:after="0" w:line="240" w:lineRule="auto"/>
        <w:jc w:val="both"/>
        <w:rPr>
          <w:rFonts w:ascii="Arial" w:hAnsi="Arial" w:cs="Arial"/>
          <w:sz w:val="24"/>
          <w:szCs w:val="24"/>
          <w:lang w:val="et-EE" w:eastAsia="et-EE"/>
        </w:rPr>
      </w:pPr>
    </w:p>
    <w:p w14:paraId="6122E6E5" w14:textId="0625CBF6" w:rsidR="006D05CC" w:rsidRPr="002323DD" w:rsidRDefault="006D05CC" w:rsidP="006D05CC">
      <w:pPr>
        <w:pStyle w:val="Default"/>
      </w:pPr>
      <w:r w:rsidRPr="002323DD">
        <w:t>/allkirjastatud digitaalselt/</w:t>
      </w:r>
    </w:p>
    <w:p w14:paraId="0EF52A4B" w14:textId="77777777" w:rsidR="002C3810" w:rsidRDefault="002C3810" w:rsidP="00CC7BBB">
      <w:pPr>
        <w:spacing w:after="0" w:line="240" w:lineRule="auto"/>
        <w:jc w:val="both"/>
        <w:rPr>
          <w:rFonts w:ascii="Arial" w:eastAsia="Times New Roman" w:hAnsi="Arial" w:cs="Arial"/>
          <w:sz w:val="24"/>
          <w:szCs w:val="24"/>
          <w:lang w:val="et-EE"/>
        </w:rPr>
      </w:pPr>
    </w:p>
    <w:p w14:paraId="73AADA2B" w14:textId="097CAC93" w:rsidR="00CC7BBB" w:rsidRDefault="00944CCC" w:rsidP="00CC7BBB">
      <w:pPr>
        <w:spacing w:after="0" w:line="240" w:lineRule="auto"/>
        <w:jc w:val="both"/>
        <w:rPr>
          <w:rFonts w:ascii="Arial" w:eastAsia="Times New Roman" w:hAnsi="Arial" w:cs="Arial"/>
          <w:sz w:val="24"/>
          <w:szCs w:val="24"/>
          <w:lang w:val="et-EE"/>
        </w:rPr>
      </w:pPr>
      <w:r>
        <w:rPr>
          <w:rFonts w:ascii="Arial" w:eastAsia="Times New Roman" w:hAnsi="Arial" w:cs="Arial"/>
          <w:sz w:val="24"/>
          <w:szCs w:val="24"/>
          <w:lang w:val="et-EE"/>
        </w:rPr>
        <w:t>Mait</w:t>
      </w:r>
      <w:r w:rsidR="00A018B1">
        <w:rPr>
          <w:rFonts w:ascii="Arial" w:eastAsia="Times New Roman" w:hAnsi="Arial" w:cs="Arial"/>
          <w:sz w:val="24"/>
          <w:szCs w:val="24"/>
          <w:lang w:val="et-EE"/>
        </w:rPr>
        <w:t xml:space="preserve"> Palts, Eesti Kaubandus-Tööstuskoja peadirekto</w:t>
      </w:r>
      <w:r w:rsidR="00CC7BBB">
        <w:rPr>
          <w:rFonts w:ascii="Arial" w:eastAsia="Times New Roman" w:hAnsi="Arial" w:cs="Arial"/>
          <w:sz w:val="24"/>
          <w:szCs w:val="24"/>
          <w:lang w:val="et-EE"/>
        </w:rPr>
        <w:t>r</w:t>
      </w:r>
    </w:p>
    <w:p w14:paraId="168A42E8" w14:textId="77777777" w:rsidR="002C3810" w:rsidRDefault="002C3810" w:rsidP="00CC7BBB">
      <w:pPr>
        <w:spacing w:after="0" w:line="240" w:lineRule="auto"/>
        <w:jc w:val="both"/>
        <w:rPr>
          <w:rFonts w:ascii="Arial" w:eastAsia="Times New Roman" w:hAnsi="Arial" w:cs="Arial"/>
          <w:sz w:val="24"/>
          <w:szCs w:val="24"/>
          <w:lang w:val="et-EE"/>
        </w:rPr>
      </w:pPr>
    </w:p>
    <w:p w14:paraId="1EA02007" w14:textId="6E643D22" w:rsidR="00CC7BBB" w:rsidRDefault="002C3810" w:rsidP="00CC7BBB">
      <w:pPr>
        <w:spacing w:after="0" w:line="240" w:lineRule="auto"/>
        <w:jc w:val="both"/>
        <w:rPr>
          <w:rFonts w:ascii="Arial" w:eastAsia="Times New Roman" w:hAnsi="Arial" w:cs="Arial"/>
          <w:sz w:val="24"/>
          <w:szCs w:val="24"/>
          <w:lang w:val="et-EE"/>
        </w:rPr>
      </w:pPr>
      <w:r w:rsidRPr="002C3810">
        <w:rPr>
          <w:rFonts w:ascii="Arial" w:eastAsia="Times New Roman" w:hAnsi="Arial" w:cs="Arial"/>
          <w:sz w:val="24"/>
          <w:szCs w:val="24"/>
          <w:lang w:val="et-EE"/>
        </w:rPr>
        <w:t>Arto Aas, Eesti Tööandjate Keskliidu tegevjuht</w:t>
      </w:r>
    </w:p>
    <w:p w14:paraId="1FD96F7A" w14:textId="77777777" w:rsidR="00CC7BBB" w:rsidRDefault="00CC7BBB" w:rsidP="00CC7BBB">
      <w:pPr>
        <w:spacing w:after="0" w:line="240" w:lineRule="auto"/>
        <w:jc w:val="both"/>
        <w:rPr>
          <w:rFonts w:ascii="Arial" w:eastAsia="Times New Roman" w:hAnsi="Arial" w:cs="Arial"/>
          <w:sz w:val="24"/>
          <w:szCs w:val="24"/>
          <w:lang w:val="et-EE"/>
        </w:rPr>
      </w:pPr>
    </w:p>
    <w:p w14:paraId="6C9848E5" w14:textId="77777777" w:rsidR="00CC7BBB" w:rsidRDefault="00CC7BBB" w:rsidP="00CC7BBB">
      <w:pPr>
        <w:spacing w:after="0" w:line="240" w:lineRule="auto"/>
        <w:jc w:val="both"/>
        <w:rPr>
          <w:rFonts w:ascii="Arial" w:eastAsia="Times New Roman" w:hAnsi="Arial" w:cs="Arial"/>
          <w:sz w:val="24"/>
          <w:szCs w:val="24"/>
          <w:lang w:val="et-EE"/>
        </w:rPr>
      </w:pPr>
    </w:p>
    <w:p w14:paraId="667E924E" w14:textId="5ADE0B88" w:rsidR="00CC7BBB" w:rsidRDefault="00CC7BBB" w:rsidP="00CC7BBB">
      <w:pPr>
        <w:spacing w:after="0" w:line="240" w:lineRule="auto"/>
        <w:jc w:val="both"/>
        <w:rPr>
          <w:rFonts w:ascii="Arial" w:eastAsia="Times New Roman" w:hAnsi="Arial" w:cs="Arial"/>
          <w:b/>
          <w:bCs/>
          <w:sz w:val="24"/>
          <w:szCs w:val="24"/>
          <w:lang w:val="et-EE"/>
        </w:rPr>
      </w:pPr>
      <w:r w:rsidRPr="00AE1B5C">
        <w:rPr>
          <w:rFonts w:ascii="Arial" w:eastAsia="Times New Roman" w:hAnsi="Arial" w:cs="Arial"/>
          <w:b/>
          <w:bCs/>
          <w:sz w:val="24"/>
          <w:szCs w:val="24"/>
          <w:lang w:val="et-EE"/>
        </w:rPr>
        <w:t>Pöördumisega on liitunud järgmised ettevõtlusorgan</w:t>
      </w:r>
      <w:r w:rsidR="00AE1B5C" w:rsidRPr="00AE1B5C">
        <w:rPr>
          <w:rFonts w:ascii="Arial" w:eastAsia="Times New Roman" w:hAnsi="Arial" w:cs="Arial"/>
          <w:b/>
          <w:bCs/>
          <w:sz w:val="24"/>
          <w:szCs w:val="24"/>
          <w:lang w:val="et-EE"/>
        </w:rPr>
        <w:t xml:space="preserve">isatsioonid: </w:t>
      </w:r>
    </w:p>
    <w:p w14:paraId="24B428C6" w14:textId="2271AA73" w:rsidR="002C3810" w:rsidRDefault="00F9255B" w:rsidP="00CC7BBB">
      <w:pPr>
        <w:spacing w:after="0" w:line="240" w:lineRule="auto"/>
        <w:jc w:val="both"/>
        <w:rPr>
          <w:rFonts w:ascii="Arial" w:eastAsia="Times New Roman" w:hAnsi="Arial" w:cs="Arial"/>
          <w:sz w:val="24"/>
          <w:szCs w:val="24"/>
          <w:lang w:val="et-EE"/>
        </w:rPr>
      </w:pPr>
      <w:r w:rsidRPr="00F9255B">
        <w:rPr>
          <w:rFonts w:ascii="Arial" w:eastAsia="Times New Roman" w:hAnsi="Arial" w:cs="Arial"/>
          <w:sz w:val="24"/>
          <w:szCs w:val="24"/>
          <w:lang w:val="et-EE"/>
        </w:rPr>
        <w:t>Eesti Mäetööstuse Ettevõtete Liit</w:t>
      </w:r>
    </w:p>
    <w:p w14:paraId="0A97B62F" w14:textId="505B767D" w:rsidR="00485E45" w:rsidRDefault="00485E45" w:rsidP="00CC7BBB">
      <w:pPr>
        <w:spacing w:after="0" w:line="240" w:lineRule="auto"/>
        <w:jc w:val="both"/>
        <w:rPr>
          <w:rFonts w:ascii="Arial" w:eastAsia="Times New Roman" w:hAnsi="Arial" w:cs="Arial"/>
          <w:sz w:val="24"/>
          <w:szCs w:val="24"/>
          <w:lang w:val="et-EE"/>
        </w:rPr>
      </w:pPr>
      <w:r w:rsidRPr="00485E45">
        <w:rPr>
          <w:rFonts w:ascii="Arial" w:eastAsia="Times New Roman" w:hAnsi="Arial" w:cs="Arial"/>
          <w:sz w:val="24"/>
          <w:szCs w:val="24"/>
          <w:lang w:val="et-EE"/>
        </w:rPr>
        <w:t>Eesti Kalaliit</w:t>
      </w:r>
    </w:p>
    <w:p w14:paraId="29B735D3" w14:textId="569A6EF0" w:rsidR="007E2B2E" w:rsidRDefault="007E2B2E" w:rsidP="00CC7BBB">
      <w:pPr>
        <w:spacing w:after="0" w:line="240" w:lineRule="auto"/>
        <w:jc w:val="both"/>
        <w:rPr>
          <w:rFonts w:ascii="Arial" w:eastAsia="Times New Roman" w:hAnsi="Arial" w:cs="Arial"/>
          <w:sz w:val="24"/>
          <w:szCs w:val="24"/>
          <w:lang w:val="et-EE"/>
        </w:rPr>
      </w:pPr>
      <w:r w:rsidRPr="007E2B2E">
        <w:rPr>
          <w:rFonts w:ascii="Arial" w:eastAsia="Times New Roman" w:hAnsi="Arial" w:cs="Arial"/>
          <w:sz w:val="24"/>
          <w:szCs w:val="24"/>
          <w:lang w:val="et-EE"/>
        </w:rPr>
        <w:t>Eesti Infotehnoloogia ja Telekommunikatsiooni Liit</w:t>
      </w:r>
    </w:p>
    <w:p w14:paraId="366F6B67" w14:textId="4609AE33" w:rsidR="00F9255B" w:rsidRDefault="005752D3" w:rsidP="00CC7BBB">
      <w:pPr>
        <w:spacing w:after="0" w:line="240" w:lineRule="auto"/>
        <w:jc w:val="both"/>
        <w:rPr>
          <w:rFonts w:ascii="Arial" w:eastAsia="Times New Roman" w:hAnsi="Arial" w:cs="Arial"/>
          <w:sz w:val="24"/>
          <w:szCs w:val="24"/>
          <w:lang w:val="et-EE"/>
        </w:rPr>
      </w:pPr>
      <w:r w:rsidRPr="005752D3">
        <w:rPr>
          <w:rFonts w:ascii="Arial" w:eastAsia="Times New Roman" w:hAnsi="Arial" w:cs="Arial"/>
          <w:sz w:val="24"/>
          <w:szCs w:val="24"/>
          <w:lang w:val="et-EE"/>
        </w:rPr>
        <w:t>Eesti Taristuehituse Liit</w:t>
      </w:r>
    </w:p>
    <w:p w14:paraId="6FAC9EB3" w14:textId="601C9E12" w:rsidR="005752D3" w:rsidRDefault="00F87AB9" w:rsidP="00CC7BBB">
      <w:pPr>
        <w:spacing w:after="0" w:line="240" w:lineRule="auto"/>
        <w:jc w:val="both"/>
        <w:rPr>
          <w:rFonts w:ascii="Arial" w:eastAsia="Times New Roman" w:hAnsi="Arial" w:cs="Arial"/>
          <w:sz w:val="24"/>
          <w:szCs w:val="24"/>
          <w:lang w:val="et-EE"/>
        </w:rPr>
      </w:pPr>
      <w:r w:rsidRPr="00F87AB9">
        <w:rPr>
          <w:rFonts w:ascii="Arial" w:eastAsia="Times New Roman" w:hAnsi="Arial" w:cs="Arial"/>
          <w:sz w:val="24"/>
          <w:szCs w:val="24"/>
          <w:lang w:val="et-EE"/>
        </w:rPr>
        <w:t>Eesti Põllumajandus-Kaubanduskoda</w:t>
      </w:r>
    </w:p>
    <w:p w14:paraId="5F4FC6E6" w14:textId="6C67116A" w:rsidR="00975B13" w:rsidRDefault="00975B13" w:rsidP="00CC7BBB">
      <w:pPr>
        <w:spacing w:after="0" w:line="240" w:lineRule="auto"/>
        <w:jc w:val="both"/>
        <w:rPr>
          <w:rFonts w:ascii="Arial" w:eastAsia="Times New Roman" w:hAnsi="Arial" w:cs="Arial"/>
          <w:sz w:val="24"/>
          <w:szCs w:val="24"/>
          <w:lang w:val="et-EE"/>
        </w:rPr>
      </w:pPr>
      <w:r w:rsidRPr="00975B13">
        <w:rPr>
          <w:rFonts w:ascii="Arial" w:eastAsia="Times New Roman" w:hAnsi="Arial" w:cs="Arial"/>
          <w:sz w:val="24"/>
          <w:szCs w:val="24"/>
          <w:lang w:val="et-EE"/>
        </w:rPr>
        <w:t>Teenusmajanduse Koda</w:t>
      </w:r>
    </w:p>
    <w:p w14:paraId="72F6A8CA" w14:textId="5EBAD473" w:rsidR="00B06FD8" w:rsidRDefault="00B06FD8" w:rsidP="00CC7BBB">
      <w:pPr>
        <w:spacing w:after="0" w:line="240" w:lineRule="auto"/>
        <w:jc w:val="both"/>
        <w:rPr>
          <w:rFonts w:ascii="Arial" w:eastAsia="Times New Roman" w:hAnsi="Arial" w:cs="Arial"/>
          <w:sz w:val="24"/>
          <w:szCs w:val="24"/>
          <w:lang w:val="et-EE"/>
        </w:rPr>
      </w:pPr>
      <w:r w:rsidRPr="00B06FD8">
        <w:rPr>
          <w:rFonts w:ascii="Arial" w:eastAsia="Times New Roman" w:hAnsi="Arial" w:cs="Arial"/>
          <w:sz w:val="24"/>
          <w:szCs w:val="24"/>
          <w:lang w:val="et-EE"/>
        </w:rPr>
        <w:t>Eesti Laevaomanike Liit</w:t>
      </w:r>
    </w:p>
    <w:p w14:paraId="68532956" w14:textId="6597B971" w:rsidR="00B06FD8" w:rsidRDefault="00B15463" w:rsidP="00CC7BBB">
      <w:pPr>
        <w:spacing w:after="0" w:line="240" w:lineRule="auto"/>
        <w:jc w:val="both"/>
        <w:rPr>
          <w:rFonts w:ascii="Arial" w:eastAsia="Times New Roman" w:hAnsi="Arial" w:cs="Arial"/>
          <w:sz w:val="24"/>
          <w:szCs w:val="24"/>
          <w:lang w:val="et-EE"/>
        </w:rPr>
      </w:pPr>
      <w:r w:rsidRPr="00B15463">
        <w:rPr>
          <w:rFonts w:ascii="Arial" w:eastAsia="Times New Roman" w:hAnsi="Arial" w:cs="Arial"/>
          <w:sz w:val="24"/>
          <w:szCs w:val="24"/>
          <w:lang w:val="et-EE"/>
        </w:rPr>
        <w:t>Eesti Vee-ettevõtete Liit</w:t>
      </w:r>
    </w:p>
    <w:p w14:paraId="43E96E7D" w14:textId="4CFE2065" w:rsidR="008D1269" w:rsidRDefault="008D1269" w:rsidP="00CC7BBB">
      <w:pPr>
        <w:spacing w:after="0" w:line="240" w:lineRule="auto"/>
        <w:jc w:val="both"/>
        <w:rPr>
          <w:rFonts w:ascii="Arial" w:eastAsia="Times New Roman" w:hAnsi="Arial" w:cs="Arial"/>
          <w:sz w:val="24"/>
          <w:szCs w:val="24"/>
          <w:lang w:val="et-EE"/>
        </w:rPr>
      </w:pPr>
      <w:r w:rsidRPr="008D1269">
        <w:rPr>
          <w:rFonts w:ascii="Arial" w:eastAsia="Times New Roman" w:hAnsi="Arial" w:cs="Arial"/>
          <w:sz w:val="24"/>
          <w:szCs w:val="24"/>
          <w:lang w:val="et-EE"/>
        </w:rPr>
        <w:t>Eesti Väike- ja Keskmiste Ettevõtjate Assotsiatsioon</w:t>
      </w:r>
    </w:p>
    <w:p w14:paraId="0134F839" w14:textId="1AE195C6" w:rsidR="00217023" w:rsidRPr="00F9255B" w:rsidRDefault="00217023" w:rsidP="00CC7BBB">
      <w:pPr>
        <w:spacing w:after="0" w:line="240" w:lineRule="auto"/>
        <w:jc w:val="both"/>
        <w:rPr>
          <w:rFonts w:ascii="Arial" w:eastAsia="Times New Roman" w:hAnsi="Arial" w:cs="Arial"/>
          <w:sz w:val="24"/>
          <w:szCs w:val="24"/>
          <w:lang w:val="et-EE"/>
        </w:rPr>
      </w:pPr>
      <w:r w:rsidRPr="00217023">
        <w:rPr>
          <w:rFonts w:ascii="Arial" w:eastAsia="Times New Roman" w:hAnsi="Arial" w:cs="Arial"/>
          <w:sz w:val="24"/>
          <w:szCs w:val="24"/>
          <w:lang w:val="et-EE"/>
        </w:rPr>
        <w:t>Eesti Elektritööde Ettevõtjate Liit</w:t>
      </w:r>
    </w:p>
    <w:sectPr w:rsidR="00217023" w:rsidRPr="00F9255B" w:rsidSect="00E60BC0">
      <w:headerReference w:type="default" r:id="rId11"/>
      <w:head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C5042" w14:textId="77777777" w:rsidR="00C85176" w:rsidRDefault="00C85176" w:rsidP="00820313">
      <w:pPr>
        <w:spacing w:after="0" w:line="240" w:lineRule="auto"/>
      </w:pPr>
      <w:r>
        <w:separator/>
      </w:r>
    </w:p>
  </w:endnote>
  <w:endnote w:type="continuationSeparator" w:id="0">
    <w:p w14:paraId="27AEAA38" w14:textId="77777777" w:rsidR="00C85176" w:rsidRDefault="00C85176"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altName w:val="Calibri"/>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3DEB8" w14:textId="77777777" w:rsidR="00C85176" w:rsidRDefault="00C85176" w:rsidP="00820313">
      <w:pPr>
        <w:spacing w:after="0" w:line="240" w:lineRule="auto"/>
      </w:pPr>
      <w:r>
        <w:separator/>
      </w:r>
    </w:p>
  </w:footnote>
  <w:footnote w:type="continuationSeparator" w:id="0">
    <w:p w14:paraId="22BB571E" w14:textId="77777777" w:rsidR="00C85176" w:rsidRDefault="00C85176" w:rsidP="00820313">
      <w:pPr>
        <w:spacing w:after="0" w:line="240" w:lineRule="auto"/>
      </w:pPr>
      <w:r>
        <w:continuationSeparator/>
      </w:r>
    </w:p>
  </w:footnote>
  <w:footnote w:id="1">
    <w:p w14:paraId="080C4945" w14:textId="77777777" w:rsidR="00D373CB" w:rsidRPr="000C27FA" w:rsidRDefault="00D373CB" w:rsidP="00D373CB">
      <w:pPr>
        <w:pStyle w:val="Allmrkusetekst"/>
        <w:spacing w:after="30"/>
        <w:jc w:val="both"/>
        <w:rPr>
          <w:rFonts w:ascii="Arial" w:hAnsi="Arial" w:cs="Arial"/>
          <w:sz w:val="16"/>
          <w:szCs w:val="16"/>
          <w:lang w:val="it-IT"/>
        </w:rPr>
      </w:pPr>
      <w:r w:rsidRPr="000C27FA">
        <w:rPr>
          <w:rStyle w:val="Allmrkuseviide"/>
          <w:rFonts w:ascii="Arial" w:hAnsi="Arial" w:cs="Arial"/>
          <w:sz w:val="16"/>
          <w:szCs w:val="16"/>
        </w:rPr>
        <w:footnoteRef/>
      </w:r>
      <w:r w:rsidRPr="000C27FA">
        <w:rPr>
          <w:rFonts w:ascii="Arial" w:hAnsi="Arial" w:cs="Arial"/>
          <w:sz w:val="16"/>
          <w:szCs w:val="16"/>
          <w:lang w:val="it-IT"/>
        </w:rPr>
        <w:t xml:space="preserve"> Arvamused konkurentsiseaduse muutmise ja sellega seonduvalt teiste seaduste muutmise seadusele (384 SE). </w:t>
      </w:r>
      <w:r w:rsidRPr="000C27FA">
        <w:rPr>
          <w:rFonts w:ascii="Arial" w:hAnsi="Arial" w:cs="Arial"/>
          <w:i/>
          <w:iCs/>
          <w:sz w:val="16"/>
          <w:szCs w:val="16"/>
          <w:lang w:val="it-IT"/>
        </w:rPr>
        <w:t xml:space="preserve">Kättesaadav: </w:t>
      </w:r>
      <w:hyperlink r:id="rId1" w:history="1">
        <w:r w:rsidRPr="000C27FA">
          <w:rPr>
            <w:rStyle w:val="Hperlink"/>
            <w:rFonts w:ascii="Arial" w:hAnsi="Arial" w:cs="Arial"/>
            <w:color w:val="auto"/>
            <w:sz w:val="16"/>
            <w:szCs w:val="16"/>
            <w:lang w:val="it-IT"/>
          </w:rPr>
          <w:t>https://www.riigikogu.ee/tegevus/eelnoud/eelnou/arvamused/aaddeb81-860f-4ee4-a48c-addc9969f320/konkurentsiseaduse-muutmise-ja-sellega-seonduvalt-teiste-seaduste-muutmise-seadus</w:t>
        </w:r>
      </w:hyperlink>
      <w:r w:rsidRPr="000C27FA">
        <w:rPr>
          <w:rFonts w:ascii="Arial" w:hAnsi="Arial" w:cs="Arial"/>
          <w:sz w:val="16"/>
          <w:szCs w:val="16"/>
          <w:lang w:val="it-IT"/>
        </w:rPr>
        <w:t>, (14.05.2024).</w:t>
      </w:r>
    </w:p>
  </w:footnote>
  <w:footnote w:id="2">
    <w:p w14:paraId="5A639A2E" w14:textId="77777777" w:rsidR="00D373CB" w:rsidRPr="005866C6" w:rsidRDefault="00D373CB" w:rsidP="00D373CB">
      <w:pPr>
        <w:pStyle w:val="Allmrkusetekst"/>
        <w:spacing w:after="30"/>
        <w:jc w:val="both"/>
        <w:rPr>
          <w:rFonts w:ascii="Arial" w:hAnsi="Arial" w:cs="Arial"/>
          <w:sz w:val="16"/>
          <w:szCs w:val="16"/>
          <w:lang w:val="it-IT"/>
        </w:rPr>
      </w:pPr>
      <w:r w:rsidRPr="005866C6">
        <w:rPr>
          <w:rStyle w:val="Allmrkuseviide"/>
          <w:rFonts w:ascii="Arial" w:hAnsi="Arial" w:cs="Arial"/>
          <w:sz w:val="16"/>
          <w:szCs w:val="16"/>
        </w:rPr>
        <w:footnoteRef/>
      </w:r>
      <w:r w:rsidRPr="005866C6">
        <w:rPr>
          <w:rFonts w:ascii="Arial" w:hAnsi="Arial" w:cs="Arial"/>
          <w:sz w:val="16"/>
          <w:szCs w:val="16"/>
          <w:lang w:val="it-IT"/>
        </w:rPr>
        <w:t xml:space="preserve"> Riigikogu põhiseaduskomisjoni istungi protokoll nr 47, lk 5. </w:t>
      </w:r>
      <w:r w:rsidRPr="005866C6">
        <w:rPr>
          <w:rFonts w:ascii="Arial" w:hAnsi="Arial" w:cs="Arial"/>
          <w:i/>
          <w:iCs/>
          <w:sz w:val="16"/>
          <w:szCs w:val="16"/>
          <w:lang w:val="it-IT"/>
        </w:rPr>
        <w:t xml:space="preserve">Kättesaadav: </w:t>
      </w:r>
      <w:hyperlink r:id="rId2" w:history="1">
        <w:r w:rsidRPr="005866C6">
          <w:rPr>
            <w:rStyle w:val="Hperlink"/>
            <w:rFonts w:ascii="Arial" w:hAnsi="Arial" w:cs="Arial"/>
            <w:color w:val="auto"/>
            <w:sz w:val="16"/>
            <w:szCs w:val="16"/>
            <w:lang w:val="it-IT"/>
          </w:rPr>
          <w:t>https://www.riigikogu.ee/tegevus/dokumendiregister/dokument/d2ed1dad-81e6-4414-a6e9-0f555fbb2bda</w:t>
        </w:r>
      </w:hyperlink>
      <w:r w:rsidRPr="005866C6">
        <w:rPr>
          <w:rFonts w:ascii="Arial" w:hAnsi="Arial" w:cs="Arial"/>
          <w:sz w:val="16"/>
          <w:szCs w:val="16"/>
          <w:lang w:val="it-IT"/>
        </w:rPr>
        <w:t xml:space="preserve">); XV Riigikogu 10. aprilli 2024 täiskogu istungi stenogramm. </w:t>
      </w:r>
      <w:r w:rsidRPr="005866C6">
        <w:rPr>
          <w:rFonts w:ascii="Arial" w:hAnsi="Arial" w:cs="Arial"/>
          <w:i/>
          <w:iCs/>
          <w:sz w:val="16"/>
          <w:szCs w:val="16"/>
          <w:lang w:val="it-IT"/>
        </w:rPr>
        <w:t xml:space="preserve">Kättesaadav: </w:t>
      </w:r>
      <w:r w:rsidRPr="005866C6">
        <w:rPr>
          <w:rFonts w:ascii="Arial" w:hAnsi="Arial" w:cs="Arial"/>
          <w:sz w:val="16"/>
          <w:szCs w:val="16"/>
          <w:lang w:val="it-IT"/>
        </w:rPr>
        <w:t xml:space="preserve">  </w:t>
      </w:r>
      <w:hyperlink r:id="rId3" w:anchor="PKP-801702" w:history="1">
        <w:r w:rsidRPr="005866C6">
          <w:rPr>
            <w:rStyle w:val="Hperlink"/>
            <w:rFonts w:ascii="Arial" w:hAnsi="Arial" w:cs="Arial"/>
            <w:color w:val="auto"/>
            <w:sz w:val="16"/>
            <w:szCs w:val="16"/>
            <w:lang w:val="it-IT"/>
          </w:rPr>
          <w:t>https://stenogrammid.riigikogu.ee/202404101400#PKP-801702</w:t>
        </w:r>
      </w:hyperlink>
      <w:r w:rsidRPr="005866C6">
        <w:rPr>
          <w:rFonts w:ascii="Arial" w:hAnsi="Arial" w:cs="Arial"/>
          <w:sz w:val="16"/>
          <w:szCs w:val="16"/>
          <w:lang w:val="it-IT"/>
        </w:rPr>
        <w:t xml:space="preserve">; ja Riigikogu majanduskomisjoni istungi protokoll nr 52. </w:t>
      </w:r>
      <w:r w:rsidRPr="005866C6">
        <w:rPr>
          <w:rFonts w:ascii="Arial" w:hAnsi="Arial" w:cs="Arial"/>
          <w:i/>
          <w:iCs/>
          <w:sz w:val="16"/>
          <w:szCs w:val="16"/>
          <w:lang w:val="it-IT"/>
        </w:rPr>
        <w:t xml:space="preserve">Kättesaadav: </w:t>
      </w:r>
      <w:hyperlink r:id="rId4" w:history="1">
        <w:r w:rsidRPr="005866C6">
          <w:rPr>
            <w:rStyle w:val="Hperlink"/>
            <w:rFonts w:ascii="Arial" w:hAnsi="Arial" w:cs="Arial"/>
            <w:color w:val="auto"/>
            <w:sz w:val="16"/>
            <w:szCs w:val="16"/>
            <w:lang w:val="it-IT"/>
          </w:rPr>
          <w:t>https://www.riigikogu.ee/tegevus/eelnoud/eelnou/aaddeb81-860f-4ee4-a48c-addc9969f320/konkurentsiseaduse-muutmise-ja-sellega-seonduvalt-teiste-seaduste-muutmise-seadus</w:t>
        </w:r>
      </w:hyperlink>
      <w:r w:rsidRPr="005866C6">
        <w:rPr>
          <w:rFonts w:ascii="Arial" w:hAnsi="Arial" w:cs="Arial"/>
          <w:sz w:val="16"/>
          <w:szCs w:val="16"/>
          <w:lang w:val="it-IT"/>
        </w:rPr>
        <w:t>, (14.05.2024).</w:t>
      </w:r>
    </w:p>
  </w:footnote>
  <w:footnote w:id="3">
    <w:p w14:paraId="3A1EC6CE" w14:textId="77777777" w:rsidR="00D373CB" w:rsidRPr="005866C6" w:rsidRDefault="00D373CB" w:rsidP="00D373CB">
      <w:pPr>
        <w:pStyle w:val="Allmrkusetekst"/>
        <w:jc w:val="both"/>
        <w:rPr>
          <w:lang w:val="it-IT"/>
        </w:rPr>
      </w:pPr>
      <w:r>
        <w:rPr>
          <w:rStyle w:val="Allmrkuseviide"/>
        </w:rPr>
        <w:footnoteRef/>
      </w:r>
      <w:r w:rsidRPr="005866C6">
        <w:rPr>
          <w:lang w:val="it-IT"/>
        </w:rPr>
        <w:t xml:space="preserve"> </w:t>
      </w:r>
      <w:r w:rsidRPr="000C27FA">
        <w:rPr>
          <w:rFonts w:ascii="Arial" w:hAnsi="Arial" w:cs="Arial"/>
          <w:sz w:val="16"/>
          <w:szCs w:val="16"/>
          <w:lang w:val="it-IT"/>
        </w:rPr>
        <w:t>Riigikogu põhiseaduskomisjoni istungi protokoll nr 47,</w:t>
      </w:r>
      <w:r>
        <w:rPr>
          <w:rFonts w:ascii="Arial" w:hAnsi="Arial" w:cs="Arial"/>
          <w:sz w:val="16"/>
          <w:szCs w:val="16"/>
          <w:lang w:val="it-IT"/>
        </w:rPr>
        <w:t xml:space="preserve"> lk 4 jj; ning Lisa 1, slaid 7. </w:t>
      </w:r>
      <w:r w:rsidRPr="00A73326">
        <w:rPr>
          <w:rFonts w:ascii="Arial" w:hAnsi="Arial" w:cs="Arial"/>
          <w:i/>
          <w:iCs/>
          <w:sz w:val="16"/>
          <w:szCs w:val="16"/>
          <w:lang w:val="it-IT"/>
        </w:rPr>
        <w:t xml:space="preserve">Kättesaadav: </w:t>
      </w:r>
      <w:hyperlink r:id="rId5" w:history="1">
        <w:r w:rsidRPr="005866C6">
          <w:rPr>
            <w:rStyle w:val="Hperlink"/>
            <w:rFonts w:ascii="Arial" w:hAnsi="Arial" w:cs="Arial"/>
            <w:color w:val="auto"/>
            <w:sz w:val="16"/>
            <w:szCs w:val="16"/>
            <w:lang w:val="it-IT"/>
          </w:rPr>
          <w:t>https://www.riigikogu.ee/tegevus/dokumendiregister/dokument/d2ed1dad-81e6-4414-a6e9-0f555fbb2bda</w:t>
        </w:r>
      </w:hyperlink>
      <w:r w:rsidRPr="00A73326">
        <w:rPr>
          <w:rFonts w:ascii="Arial" w:hAnsi="Arial" w:cs="Arial"/>
          <w:sz w:val="16"/>
          <w:szCs w:val="16"/>
          <w:lang w:val="it-IT"/>
        </w:rPr>
        <w:t xml:space="preserve">; </w:t>
      </w:r>
      <w:r w:rsidRPr="000C27FA">
        <w:rPr>
          <w:rFonts w:ascii="Arial" w:hAnsi="Arial" w:cs="Arial"/>
          <w:sz w:val="16"/>
          <w:szCs w:val="16"/>
          <w:lang w:val="it-IT"/>
        </w:rPr>
        <w:t xml:space="preserve">XV Riigikogu 10. aprilli 2024 täiskogu istungi stenogramm. </w:t>
      </w:r>
      <w:r w:rsidRPr="000C27FA">
        <w:rPr>
          <w:rFonts w:ascii="Arial" w:hAnsi="Arial" w:cs="Arial"/>
          <w:i/>
          <w:iCs/>
          <w:sz w:val="16"/>
          <w:szCs w:val="16"/>
          <w:lang w:val="it-IT"/>
        </w:rPr>
        <w:t xml:space="preserve">Kättesaadav: </w:t>
      </w:r>
      <w:r w:rsidRPr="000C27FA">
        <w:rPr>
          <w:rFonts w:ascii="Arial" w:hAnsi="Arial" w:cs="Arial"/>
          <w:sz w:val="16"/>
          <w:szCs w:val="16"/>
          <w:lang w:val="it-IT"/>
        </w:rPr>
        <w:t xml:space="preserve">  </w:t>
      </w:r>
      <w:hyperlink r:id="rId6" w:anchor="PKP-801702" w:history="1">
        <w:r w:rsidRPr="000C27FA">
          <w:rPr>
            <w:rStyle w:val="Hperlink"/>
            <w:rFonts w:ascii="Arial" w:hAnsi="Arial" w:cs="Arial"/>
            <w:color w:val="auto"/>
            <w:sz w:val="16"/>
            <w:szCs w:val="16"/>
            <w:lang w:val="it-IT"/>
          </w:rPr>
          <w:t>https://stenogrammid.riigikogu.ee/202404101400#PKP-801702</w:t>
        </w:r>
      </w:hyperlink>
      <w:r w:rsidRPr="005866C6">
        <w:rPr>
          <w:rStyle w:val="Hperlink"/>
          <w:rFonts w:ascii="Arial" w:hAnsi="Arial" w:cs="Arial"/>
          <w:color w:val="auto"/>
          <w:sz w:val="16"/>
          <w:szCs w:val="16"/>
          <w:u w:val="none"/>
          <w:lang w:val="it-IT"/>
        </w:rPr>
        <w:t xml:space="preserve"> (</w:t>
      </w:r>
      <w:r w:rsidRPr="00622ADE">
        <w:rPr>
          <w:rFonts w:ascii="Arial" w:hAnsi="Arial" w:cs="Arial"/>
          <w:sz w:val="16"/>
          <w:szCs w:val="16"/>
          <w:lang w:val="it-IT"/>
        </w:rPr>
        <w:t>14.05.2024)</w:t>
      </w:r>
      <w:r w:rsidRPr="005866C6">
        <w:rPr>
          <w:rStyle w:val="Hperlink"/>
          <w:rFonts w:ascii="Arial" w:hAnsi="Arial" w:cs="Arial"/>
          <w:color w:val="auto"/>
          <w:sz w:val="16"/>
          <w:szCs w:val="16"/>
          <w:u w:val="none"/>
          <w:lang w:val="it-IT"/>
        </w:rPr>
        <w:t>;</w:t>
      </w:r>
      <w:r w:rsidRPr="00622ADE">
        <w:rPr>
          <w:rFonts w:ascii="Arial" w:hAnsi="Arial" w:cs="Arial"/>
          <w:sz w:val="16"/>
          <w:szCs w:val="16"/>
          <w:lang w:val="it-IT"/>
        </w:rPr>
        <w:t xml:space="preserve"> </w:t>
      </w:r>
      <w:r w:rsidRPr="005866C6">
        <w:rPr>
          <w:rFonts w:ascii="Arial" w:hAnsi="Arial" w:cs="Arial"/>
          <w:sz w:val="16"/>
          <w:szCs w:val="16"/>
          <w:lang w:val="it-IT"/>
        </w:rPr>
        <w:t>ja Eelnõu seletuskiri, lk</w:t>
      </w:r>
      <w:r>
        <w:rPr>
          <w:rFonts w:ascii="Arial" w:hAnsi="Arial" w:cs="Arial"/>
          <w:sz w:val="16"/>
          <w:szCs w:val="16"/>
          <w:lang w:val="it-IT"/>
        </w:rPr>
        <w:t xml:space="preserve"> 8</w:t>
      </w:r>
      <w:r w:rsidRPr="005866C6">
        <w:rPr>
          <w:rFonts w:ascii="Arial" w:hAnsi="Arial" w:cs="Arial"/>
          <w:sz w:val="16"/>
          <w:szCs w:val="16"/>
          <w:lang w:val="it-IT"/>
        </w:rPr>
        <w:t>.</w:t>
      </w:r>
    </w:p>
  </w:footnote>
  <w:footnote w:id="4">
    <w:p w14:paraId="49BD9C7C" w14:textId="77777777" w:rsidR="00D373CB" w:rsidRPr="005866C6" w:rsidRDefault="00D373CB" w:rsidP="00D373CB">
      <w:pPr>
        <w:pStyle w:val="Allmrkusetekst"/>
        <w:spacing w:after="30"/>
        <w:jc w:val="both"/>
        <w:rPr>
          <w:rFonts w:ascii="Arial" w:hAnsi="Arial" w:cs="Arial"/>
          <w:sz w:val="16"/>
          <w:szCs w:val="16"/>
          <w:lang w:val="it-IT"/>
        </w:rPr>
      </w:pPr>
      <w:r w:rsidRPr="005866C6">
        <w:rPr>
          <w:rStyle w:val="Allmrkuseviide"/>
          <w:rFonts w:ascii="Arial" w:hAnsi="Arial" w:cs="Arial"/>
          <w:sz w:val="16"/>
          <w:szCs w:val="16"/>
        </w:rPr>
        <w:footnoteRef/>
      </w:r>
      <w:r w:rsidRPr="005866C6">
        <w:rPr>
          <w:rFonts w:ascii="Arial" w:hAnsi="Arial" w:cs="Arial"/>
          <w:sz w:val="16"/>
          <w:szCs w:val="16"/>
          <w:lang w:val="it-IT"/>
        </w:rPr>
        <w:t xml:space="preserve"> Nt. Eesti Advokatuuri konkurentsiõiguse komisjoni 12. aprilli 2024 arvamus konkurentsiseaduse muutmise ja sellega seonduvalt teiste seaduste muutmise seaduse eelnõu 384 SE kohta. </w:t>
      </w:r>
      <w:r w:rsidRPr="005866C6">
        <w:rPr>
          <w:rFonts w:ascii="Arial" w:hAnsi="Arial" w:cs="Arial"/>
          <w:i/>
          <w:iCs/>
          <w:sz w:val="16"/>
          <w:szCs w:val="16"/>
          <w:lang w:val="it-IT"/>
        </w:rPr>
        <w:t xml:space="preserve">Kättesaadav: </w:t>
      </w:r>
      <w:hyperlink r:id="rId7" w:history="1">
        <w:r w:rsidRPr="005866C6">
          <w:rPr>
            <w:rStyle w:val="Hperlink"/>
            <w:rFonts w:ascii="Arial" w:hAnsi="Arial" w:cs="Arial"/>
            <w:color w:val="auto"/>
            <w:sz w:val="16"/>
            <w:szCs w:val="16"/>
            <w:lang w:val="it-IT"/>
          </w:rPr>
          <w:t>https://www.riigikogu.ee/tegevus/eelnoud/eelnou/arvamused/aaddeb81-860f-4ee4-a48c-addc9969f320/konkurentsiseaduse-muutmise-ja-sellega-seonduvalt-teiste-seaduste-muutmise-seadus</w:t>
        </w:r>
      </w:hyperlink>
      <w:r w:rsidRPr="005866C6">
        <w:rPr>
          <w:rFonts w:ascii="Arial" w:hAnsi="Arial" w:cs="Arial"/>
          <w:sz w:val="16"/>
          <w:szCs w:val="16"/>
          <w:lang w:val="it-IT"/>
        </w:rPr>
        <w:t xml:space="preserve">, (15.04.2024).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51A72" w14:textId="4AC80AEA" w:rsidR="007232D3" w:rsidRDefault="007232D3" w:rsidP="007232D3">
    <w:pPr>
      <w:pStyle w:val="Pis"/>
      <w:tabs>
        <w:tab w:val="clear" w:pos="4680"/>
        <w:tab w:val="clear" w:pos="9360"/>
        <w:tab w:val="left" w:pos="645"/>
        <w:tab w:val="left" w:pos="6165"/>
      </w:tabs>
    </w:pPr>
    <w:r>
      <w:rPr>
        <w:noProof/>
        <w:lang w:val="et-EE" w:eastAsia="et-EE"/>
      </w:rPr>
      <w:drawing>
        <wp:anchor distT="152400" distB="152400" distL="152400" distR="152400" simplePos="0" relativeHeight="251669504" behindDoc="0" locked="0" layoutInCell="1" allowOverlap="1" wp14:anchorId="062DF816" wp14:editId="42A22FD2">
          <wp:simplePos x="0" y="0"/>
          <wp:positionH relativeFrom="page">
            <wp:posOffset>3676650</wp:posOffset>
          </wp:positionH>
          <wp:positionV relativeFrom="page">
            <wp:posOffset>-54888</wp:posOffset>
          </wp:positionV>
          <wp:extent cx="7290246" cy="1190625"/>
          <wp:effectExtent l="0" t="0" r="6350" b="0"/>
          <wp:wrapTopAndBottom distT="152400" distB="152400"/>
          <wp:docPr id="509301979" name="officeArt object" descr="A black square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A black square with a white background&#10;&#10;Description automatically generated"/>
                  <pic:cNvPicPr/>
                </pic:nvPicPr>
                <pic:blipFill>
                  <a:blip r:embed="rId1"/>
                  <a:stretch>
                    <a:fillRect/>
                  </a:stretch>
                </pic:blipFill>
                <pic:spPr>
                  <a:xfrm>
                    <a:off x="0" y="0"/>
                    <a:ext cx="7290246" cy="11906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lang w:val="et-EE" w:eastAsia="et-EE"/>
      </w:rPr>
      <mc:AlternateContent>
        <mc:Choice Requires="wpg">
          <w:drawing>
            <wp:anchor distT="0" distB="0" distL="114300" distR="114300" simplePos="0" relativeHeight="251673600" behindDoc="0" locked="0" layoutInCell="1" allowOverlap="1" wp14:anchorId="188E1D5A" wp14:editId="33A20710">
              <wp:simplePos x="0" y="0"/>
              <wp:positionH relativeFrom="page">
                <wp:posOffset>734060</wp:posOffset>
              </wp:positionH>
              <wp:positionV relativeFrom="page">
                <wp:posOffset>641985</wp:posOffset>
              </wp:positionV>
              <wp:extent cx="53975" cy="222885"/>
              <wp:effectExtent l="0" t="0" r="3175" b="5715"/>
              <wp:wrapNone/>
              <wp:docPr id="66022567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50408340" name="Rectangle 3"/>
                      <wps:cNvSpPr/>
                      <wps:spPr>
                        <a:xfrm>
                          <a:off x="0" y="0"/>
                          <a:ext cx="54000" cy="111600"/>
                        </a:xfrm>
                        <a:prstGeom prst="rect">
                          <a:avLst/>
                        </a:prstGeom>
                        <a:solidFill>
                          <a:srgbClr val="00ADE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9430753" name="Rectangle 4"/>
                      <wps:cNvSpPr/>
                      <wps:spPr>
                        <a:xfrm>
                          <a:off x="0" y="111667"/>
                          <a:ext cx="54000" cy="111600"/>
                        </a:xfrm>
                        <a:prstGeom prst="rect">
                          <a:avLst/>
                        </a:prstGeom>
                        <a:solidFill>
                          <a:srgbClr val="2F33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A01B51" id="Group 5" o:spid="_x0000_s1026" style="position:absolute;margin-left:57.8pt;margin-top:50.55pt;width:4.25pt;height:17.55pt;z-index:25167360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" fillcolor="#2f3333" stroked="f" strokeweight="1pt"/>
              <w10:wrap anchorx="page" anchory="page"/>
            </v:group>
          </w:pict>
        </mc:Fallback>
      </mc:AlternateContent>
    </w:r>
    <w:r w:rsidRPr="00D30DF8">
      <w:rPr>
        <w:noProof/>
        <w:lang w:val="et-EE" w:eastAsia="et-EE"/>
      </w:rPr>
      <w:drawing>
        <wp:anchor distT="0" distB="0" distL="114300" distR="114300" simplePos="0" relativeHeight="251671552" behindDoc="0" locked="0" layoutInCell="1" allowOverlap="1" wp14:anchorId="20623651" wp14:editId="49B2A57A">
          <wp:simplePos x="0" y="0"/>
          <wp:positionH relativeFrom="page">
            <wp:posOffset>1000760</wp:posOffset>
          </wp:positionH>
          <wp:positionV relativeFrom="page">
            <wp:posOffset>384810</wp:posOffset>
          </wp:positionV>
          <wp:extent cx="1893600" cy="720000"/>
          <wp:effectExtent l="0" t="0" r="0" b="4445"/>
          <wp:wrapNone/>
          <wp:docPr id="11632710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73AD" w14:textId="0CA7CED4" w:rsidR="00973D85" w:rsidRDefault="007232D3">
    <w:pPr>
      <w:pStyle w:val="Pis"/>
    </w:pPr>
    <w:r>
      <w:rPr>
        <w:noProof/>
        <w:lang w:val="et-EE" w:eastAsia="et-EE"/>
      </w:rPr>
      <w:drawing>
        <wp:anchor distT="152400" distB="152400" distL="152400" distR="152400" simplePos="0" relativeHeight="251667456" behindDoc="0" locked="0" layoutInCell="1" allowOverlap="1" wp14:anchorId="1CB65F47" wp14:editId="5165CF0A">
          <wp:simplePos x="0" y="0"/>
          <wp:positionH relativeFrom="page">
            <wp:posOffset>3819525</wp:posOffset>
          </wp:positionH>
          <wp:positionV relativeFrom="page">
            <wp:posOffset>-75565</wp:posOffset>
          </wp:positionV>
          <wp:extent cx="6928296" cy="1262380"/>
          <wp:effectExtent l="0" t="0" r="6350" b="0"/>
          <wp:wrapTopAndBottom distT="152400" distB="152400"/>
          <wp:docPr id="1073741825" name="officeArt object" descr="A black square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A black square with a white background&#10;&#10;Description automatically generated"/>
                  <pic:cNvPicPr/>
                </pic:nvPicPr>
                <pic:blipFill>
                  <a:blip r:embed="rId1"/>
                  <a:stretch>
                    <a:fillRect/>
                  </a:stretch>
                </pic:blipFill>
                <pic:spPr>
                  <a:xfrm>
                    <a:off x="0" y="0"/>
                    <a:ext cx="6928296" cy="12623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D30DF8" w:rsidRPr="00D30DF8">
      <w:rPr>
        <w:noProof/>
        <w:lang w:val="et-EE" w:eastAsia="et-EE"/>
      </w:rPr>
      <w:drawing>
        <wp:anchor distT="0" distB="0" distL="114300" distR="114300" simplePos="0" relativeHeight="251665408"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BA62C3"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9642784"/>
    <w:multiLevelType w:val="multilevel"/>
    <w:tmpl w:val="4A262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7A85C07"/>
    <w:multiLevelType w:val="multilevel"/>
    <w:tmpl w:val="6FA6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5E2BF4"/>
    <w:multiLevelType w:val="hybridMultilevel"/>
    <w:tmpl w:val="0BE6DC04"/>
    <w:lvl w:ilvl="0" w:tplc="BC98B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1584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8854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86018">
    <w:abstractNumId w:val="2"/>
  </w:num>
  <w:num w:numId="4" w16cid:durableId="615252458">
    <w:abstractNumId w:val="5"/>
  </w:num>
  <w:num w:numId="5" w16cid:durableId="1853840272">
    <w:abstractNumId w:val="0"/>
  </w:num>
  <w:num w:numId="6" w16cid:durableId="15080675">
    <w:abstractNumId w:val="6"/>
  </w:num>
  <w:num w:numId="7" w16cid:durableId="4747923">
    <w:abstractNumId w:val="10"/>
  </w:num>
  <w:num w:numId="8" w16cid:durableId="199588228">
    <w:abstractNumId w:val="3"/>
  </w:num>
  <w:num w:numId="9" w16cid:durableId="1208374726">
    <w:abstractNumId w:val="9"/>
  </w:num>
  <w:num w:numId="10" w16cid:durableId="100422914">
    <w:abstractNumId w:val="4"/>
  </w:num>
  <w:num w:numId="11" w16cid:durableId="77409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3683"/>
    <w:rsid w:val="0000584B"/>
    <w:rsid w:val="000148A4"/>
    <w:rsid w:val="00017E12"/>
    <w:rsid w:val="00025BC4"/>
    <w:rsid w:val="00037732"/>
    <w:rsid w:val="0004156B"/>
    <w:rsid w:val="00042844"/>
    <w:rsid w:val="00043FF8"/>
    <w:rsid w:val="00056A61"/>
    <w:rsid w:val="00056DDD"/>
    <w:rsid w:val="00075F48"/>
    <w:rsid w:val="00081B03"/>
    <w:rsid w:val="00086563"/>
    <w:rsid w:val="000872C1"/>
    <w:rsid w:val="00087742"/>
    <w:rsid w:val="00094529"/>
    <w:rsid w:val="000A44FF"/>
    <w:rsid w:val="000C3F3B"/>
    <w:rsid w:val="000C4BF1"/>
    <w:rsid w:val="000D585B"/>
    <w:rsid w:val="000E07FD"/>
    <w:rsid w:val="000E2340"/>
    <w:rsid w:val="000E635A"/>
    <w:rsid w:val="000E7BCC"/>
    <w:rsid w:val="000F6845"/>
    <w:rsid w:val="0010351E"/>
    <w:rsid w:val="00116016"/>
    <w:rsid w:val="00121C8D"/>
    <w:rsid w:val="00124F4F"/>
    <w:rsid w:val="00127EC0"/>
    <w:rsid w:val="0014352A"/>
    <w:rsid w:val="00144A99"/>
    <w:rsid w:val="0015059C"/>
    <w:rsid w:val="00151FF1"/>
    <w:rsid w:val="001526D8"/>
    <w:rsid w:val="0016022D"/>
    <w:rsid w:val="00160DA4"/>
    <w:rsid w:val="00165CF6"/>
    <w:rsid w:val="00172680"/>
    <w:rsid w:val="00172684"/>
    <w:rsid w:val="00174F94"/>
    <w:rsid w:val="00176FDE"/>
    <w:rsid w:val="00177795"/>
    <w:rsid w:val="001A129C"/>
    <w:rsid w:val="001A1376"/>
    <w:rsid w:val="001A3EC6"/>
    <w:rsid w:val="001B15C8"/>
    <w:rsid w:val="001B1E03"/>
    <w:rsid w:val="001B610E"/>
    <w:rsid w:val="001C3745"/>
    <w:rsid w:val="001C4788"/>
    <w:rsid w:val="001D1194"/>
    <w:rsid w:val="001D6DBF"/>
    <w:rsid w:val="001F7C7F"/>
    <w:rsid w:val="00202075"/>
    <w:rsid w:val="00207F9F"/>
    <w:rsid w:val="0021266C"/>
    <w:rsid w:val="00217023"/>
    <w:rsid w:val="002270DF"/>
    <w:rsid w:val="002271E7"/>
    <w:rsid w:val="00232D95"/>
    <w:rsid w:val="002348CC"/>
    <w:rsid w:val="0025346E"/>
    <w:rsid w:val="00255F45"/>
    <w:rsid w:val="002624E5"/>
    <w:rsid w:val="0026401D"/>
    <w:rsid w:val="002752AC"/>
    <w:rsid w:val="002949A5"/>
    <w:rsid w:val="0029623D"/>
    <w:rsid w:val="002A5F93"/>
    <w:rsid w:val="002B2966"/>
    <w:rsid w:val="002C2571"/>
    <w:rsid w:val="002C2F2B"/>
    <w:rsid w:val="002C356D"/>
    <w:rsid w:val="002C3810"/>
    <w:rsid w:val="002C6CC8"/>
    <w:rsid w:val="002C7270"/>
    <w:rsid w:val="002D2A28"/>
    <w:rsid w:val="002E3309"/>
    <w:rsid w:val="002F0F72"/>
    <w:rsid w:val="002F1E7F"/>
    <w:rsid w:val="00306DC5"/>
    <w:rsid w:val="003263B2"/>
    <w:rsid w:val="00331872"/>
    <w:rsid w:val="00340C8B"/>
    <w:rsid w:val="00353980"/>
    <w:rsid w:val="00386C5D"/>
    <w:rsid w:val="0039007F"/>
    <w:rsid w:val="00396412"/>
    <w:rsid w:val="003A3E7F"/>
    <w:rsid w:val="003A50EE"/>
    <w:rsid w:val="003A654C"/>
    <w:rsid w:val="003A75DA"/>
    <w:rsid w:val="003B2406"/>
    <w:rsid w:val="003B6E12"/>
    <w:rsid w:val="003E469B"/>
    <w:rsid w:val="003E70F0"/>
    <w:rsid w:val="004056BE"/>
    <w:rsid w:val="00405F8D"/>
    <w:rsid w:val="004212FC"/>
    <w:rsid w:val="0042290F"/>
    <w:rsid w:val="004440E6"/>
    <w:rsid w:val="00456D7B"/>
    <w:rsid w:val="004730FA"/>
    <w:rsid w:val="00476A99"/>
    <w:rsid w:val="00485E45"/>
    <w:rsid w:val="004A098A"/>
    <w:rsid w:val="004A239C"/>
    <w:rsid w:val="004B5713"/>
    <w:rsid w:val="004D26A0"/>
    <w:rsid w:val="004D6D4B"/>
    <w:rsid w:val="004E0026"/>
    <w:rsid w:val="004E2136"/>
    <w:rsid w:val="004E3840"/>
    <w:rsid w:val="00501EA0"/>
    <w:rsid w:val="005053A3"/>
    <w:rsid w:val="00513B00"/>
    <w:rsid w:val="005214C5"/>
    <w:rsid w:val="00523692"/>
    <w:rsid w:val="00532548"/>
    <w:rsid w:val="00535790"/>
    <w:rsid w:val="00541071"/>
    <w:rsid w:val="00547375"/>
    <w:rsid w:val="005566E4"/>
    <w:rsid w:val="0056028F"/>
    <w:rsid w:val="00560AB1"/>
    <w:rsid w:val="0056186F"/>
    <w:rsid w:val="0056407A"/>
    <w:rsid w:val="00567413"/>
    <w:rsid w:val="005742AF"/>
    <w:rsid w:val="005752D3"/>
    <w:rsid w:val="00591176"/>
    <w:rsid w:val="005923A8"/>
    <w:rsid w:val="00594899"/>
    <w:rsid w:val="00596E76"/>
    <w:rsid w:val="005A2400"/>
    <w:rsid w:val="005A2BF7"/>
    <w:rsid w:val="005B3803"/>
    <w:rsid w:val="005B5B5B"/>
    <w:rsid w:val="005B5E77"/>
    <w:rsid w:val="005B5EC4"/>
    <w:rsid w:val="005C0A80"/>
    <w:rsid w:val="005C50EF"/>
    <w:rsid w:val="005D2F16"/>
    <w:rsid w:val="005D6674"/>
    <w:rsid w:val="005E3412"/>
    <w:rsid w:val="005E3FFC"/>
    <w:rsid w:val="005F2042"/>
    <w:rsid w:val="00600864"/>
    <w:rsid w:val="006009EC"/>
    <w:rsid w:val="00606324"/>
    <w:rsid w:val="00607360"/>
    <w:rsid w:val="00612CE5"/>
    <w:rsid w:val="006158C2"/>
    <w:rsid w:val="006168CF"/>
    <w:rsid w:val="006225AD"/>
    <w:rsid w:val="00624411"/>
    <w:rsid w:val="00626B7D"/>
    <w:rsid w:val="00627346"/>
    <w:rsid w:val="0063291F"/>
    <w:rsid w:val="00634F2C"/>
    <w:rsid w:val="006360D0"/>
    <w:rsid w:val="00641EE3"/>
    <w:rsid w:val="006472DA"/>
    <w:rsid w:val="00664073"/>
    <w:rsid w:val="006A45F2"/>
    <w:rsid w:val="006C14B8"/>
    <w:rsid w:val="006C5DEF"/>
    <w:rsid w:val="006D05CC"/>
    <w:rsid w:val="006E535A"/>
    <w:rsid w:val="006F08D1"/>
    <w:rsid w:val="00702ABF"/>
    <w:rsid w:val="0071573C"/>
    <w:rsid w:val="00720402"/>
    <w:rsid w:val="00721D8B"/>
    <w:rsid w:val="007232D3"/>
    <w:rsid w:val="00723D8F"/>
    <w:rsid w:val="007263D3"/>
    <w:rsid w:val="007278F4"/>
    <w:rsid w:val="007317F2"/>
    <w:rsid w:val="00736272"/>
    <w:rsid w:val="0074733F"/>
    <w:rsid w:val="007541C1"/>
    <w:rsid w:val="007542A6"/>
    <w:rsid w:val="007556D7"/>
    <w:rsid w:val="00756301"/>
    <w:rsid w:val="00757AF8"/>
    <w:rsid w:val="007601DA"/>
    <w:rsid w:val="007644B1"/>
    <w:rsid w:val="0078075D"/>
    <w:rsid w:val="00785030"/>
    <w:rsid w:val="00791072"/>
    <w:rsid w:val="007A0BD7"/>
    <w:rsid w:val="007A21F4"/>
    <w:rsid w:val="007A2C64"/>
    <w:rsid w:val="007A4243"/>
    <w:rsid w:val="007B42B5"/>
    <w:rsid w:val="007B479C"/>
    <w:rsid w:val="007C2543"/>
    <w:rsid w:val="007C6D43"/>
    <w:rsid w:val="007D20B1"/>
    <w:rsid w:val="007E2B2E"/>
    <w:rsid w:val="007F1322"/>
    <w:rsid w:val="007F1B63"/>
    <w:rsid w:val="007F5ADD"/>
    <w:rsid w:val="007F716D"/>
    <w:rsid w:val="00800001"/>
    <w:rsid w:val="0080050D"/>
    <w:rsid w:val="00805BF5"/>
    <w:rsid w:val="0081279D"/>
    <w:rsid w:val="008146DE"/>
    <w:rsid w:val="00820313"/>
    <w:rsid w:val="00820B3C"/>
    <w:rsid w:val="00824DA2"/>
    <w:rsid w:val="00840111"/>
    <w:rsid w:val="008424EA"/>
    <w:rsid w:val="008569E2"/>
    <w:rsid w:val="00860CB8"/>
    <w:rsid w:val="0087082B"/>
    <w:rsid w:val="008712AD"/>
    <w:rsid w:val="008805ED"/>
    <w:rsid w:val="00882C13"/>
    <w:rsid w:val="00885F29"/>
    <w:rsid w:val="00897D84"/>
    <w:rsid w:val="008A7CCE"/>
    <w:rsid w:val="008B17FA"/>
    <w:rsid w:val="008B419A"/>
    <w:rsid w:val="008B52FE"/>
    <w:rsid w:val="008C1D2A"/>
    <w:rsid w:val="008C718A"/>
    <w:rsid w:val="008D1269"/>
    <w:rsid w:val="008D3F67"/>
    <w:rsid w:val="00905172"/>
    <w:rsid w:val="00905A13"/>
    <w:rsid w:val="009224EF"/>
    <w:rsid w:val="009228FD"/>
    <w:rsid w:val="00925187"/>
    <w:rsid w:val="0093173A"/>
    <w:rsid w:val="009321F5"/>
    <w:rsid w:val="009347F0"/>
    <w:rsid w:val="00944CCC"/>
    <w:rsid w:val="00973D85"/>
    <w:rsid w:val="00975B13"/>
    <w:rsid w:val="009778B2"/>
    <w:rsid w:val="009822A4"/>
    <w:rsid w:val="00985D25"/>
    <w:rsid w:val="00991C42"/>
    <w:rsid w:val="00992342"/>
    <w:rsid w:val="009A215F"/>
    <w:rsid w:val="009B5746"/>
    <w:rsid w:val="009D06CA"/>
    <w:rsid w:val="009D0A34"/>
    <w:rsid w:val="009D2C6C"/>
    <w:rsid w:val="009D7CDA"/>
    <w:rsid w:val="009E0E71"/>
    <w:rsid w:val="009E19FF"/>
    <w:rsid w:val="009E31EB"/>
    <w:rsid w:val="009E42E8"/>
    <w:rsid w:val="009E5A9C"/>
    <w:rsid w:val="009E7DA2"/>
    <w:rsid w:val="009F29C5"/>
    <w:rsid w:val="00A018B1"/>
    <w:rsid w:val="00A01BC5"/>
    <w:rsid w:val="00A02591"/>
    <w:rsid w:val="00A07B94"/>
    <w:rsid w:val="00A10DC0"/>
    <w:rsid w:val="00A27931"/>
    <w:rsid w:val="00A310D3"/>
    <w:rsid w:val="00A3261E"/>
    <w:rsid w:val="00A36FF5"/>
    <w:rsid w:val="00A465B8"/>
    <w:rsid w:val="00A4750E"/>
    <w:rsid w:val="00A52EE8"/>
    <w:rsid w:val="00A55903"/>
    <w:rsid w:val="00A61801"/>
    <w:rsid w:val="00A70673"/>
    <w:rsid w:val="00A77C44"/>
    <w:rsid w:val="00A86DA9"/>
    <w:rsid w:val="00A9054B"/>
    <w:rsid w:val="00AA4472"/>
    <w:rsid w:val="00AA733F"/>
    <w:rsid w:val="00AB6476"/>
    <w:rsid w:val="00AC4525"/>
    <w:rsid w:val="00AC496D"/>
    <w:rsid w:val="00AD33E0"/>
    <w:rsid w:val="00AE137B"/>
    <w:rsid w:val="00AE1B5C"/>
    <w:rsid w:val="00AE3AB4"/>
    <w:rsid w:val="00AE5EFD"/>
    <w:rsid w:val="00AF092E"/>
    <w:rsid w:val="00AF7564"/>
    <w:rsid w:val="00B0185B"/>
    <w:rsid w:val="00B02A8F"/>
    <w:rsid w:val="00B06FD8"/>
    <w:rsid w:val="00B14AD7"/>
    <w:rsid w:val="00B15463"/>
    <w:rsid w:val="00B2264C"/>
    <w:rsid w:val="00B23192"/>
    <w:rsid w:val="00B2701A"/>
    <w:rsid w:val="00B27CC1"/>
    <w:rsid w:val="00B6728F"/>
    <w:rsid w:val="00B711D7"/>
    <w:rsid w:val="00B83939"/>
    <w:rsid w:val="00B92169"/>
    <w:rsid w:val="00B935F0"/>
    <w:rsid w:val="00B96CE4"/>
    <w:rsid w:val="00BA102A"/>
    <w:rsid w:val="00BA6434"/>
    <w:rsid w:val="00BA65FC"/>
    <w:rsid w:val="00BB47B5"/>
    <w:rsid w:val="00BC616D"/>
    <w:rsid w:val="00BE2EB7"/>
    <w:rsid w:val="00BE40DE"/>
    <w:rsid w:val="00BF3929"/>
    <w:rsid w:val="00BF5CF5"/>
    <w:rsid w:val="00BF78D7"/>
    <w:rsid w:val="00C02B48"/>
    <w:rsid w:val="00C03498"/>
    <w:rsid w:val="00C0691C"/>
    <w:rsid w:val="00C143F2"/>
    <w:rsid w:val="00C15F7C"/>
    <w:rsid w:val="00C27D59"/>
    <w:rsid w:val="00C34FB2"/>
    <w:rsid w:val="00C361A2"/>
    <w:rsid w:val="00C424FB"/>
    <w:rsid w:val="00C44D8E"/>
    <w:rsid w:val="00C452B5"/>
    <w:rsid w:val="00C54532"/>
    <w:rsid w:val="00C636F0"/>
    <w:rsid w:val="00C74F10"/>
    <w:rsid w:val="00C85176"/>
    <w:rsid w:val="00CA04C7"/>
    <w:rsid w:val="00CA0C33"/>
    <w:rsid w:val="00CB16A0"/>
    <w:rsid w:val="00CB7F95"/>
    <w:rsid w:val="00CC7BBB"/>
    <w:rsid w:val="00CD002C"/>
    <w:rsid w:val="00CD50F5"/>
    <w:rsid w:val="00CE18CE"/>
    <w:rsid w:val="00CE2BDE"/>
    <w:rsid w:val="00CE71AA"/>
    <w:rsid w:val="00CF0E41"/>
    <w:rsid w:val="00CF6F83"/>
    <w:rsid w:val="00CF7D85"/>
    <w:rsid w:val="00D00BB0"/>
    <w:rsid w:val="00D22304"/>
    <w:rsid w:val="00D27650"/>
    <w:rsid w:val="00D30DF8"/>
    <w:rsid w:val="00D373CB"/>
    <w:rsid w:val="00D42116"/>
    <w:rsid w:val="00D70E2A"/>
    <w:rsid w:val="00D76A85"/>
    <w:rsid w:val="00D80E92"/>
    <w:rsid w:val="00D83A6D"/>
    <w:rsid w:val="00D853DE"/>
    <w:rsid w:val="00D95CFA"/>
    <w:rsid w:val="00DA2312"/>
    <w:rsid w:val="00DB0C92"/>
    <w:rsid w:val="00DB0DF9"/>
    <w:rsid w:val="00DC6080"/>
    <w:rsid w:val="00DC7061"/>
    <w:rsid w:val="00DD1335"/>
    <w:rsid w:val="00DD2B52"/>
    <w:rsid w:val="00DD2EC0"/>
    <w:rsid w:val="00DF0F29"/>
    <w:rsid w:val="00DF38FC"/>
    <w:rsid w:val="00DF5073"/>
    <w:rsid w:val="00E0509E"/>
    <w:rsid w:val="00E0539A"/>
    <w:rsid w:val="00E14A10"/>
    <w:rsid w:val="00E16ADD"/>
    <w:rsid w:val="00E20861"/>
    <w:rsid w:val="00E348C2"/>
    <w:rsid w:val="00E41F45"/>
    <w:rsid w:val="00E45F6F"/>
    <w:rsid w:val="00E510F8"/>
    <w:rsid w:val="00E544E7"/>
    <w:rsid w:val="00E60BC0"/>
    <w:rsid w:val="00E62118"/>
    <w:rsid w:val="00E65E88"/>
    <w:rsid w:val="00E6642D"/>
    <w:rsid w:val="00E70D69"/>
    <w:rsid w:val="00E77902"/>
    <w:rsid w:val="00E81961"/>
    <w:rsid w:val="00E82C86"/>
    <w:rsid w:val="00E84A82"/>
    <w:rsid w:val="00E94695"/>
    <w:rsid w:val="00E9734D"/>
    <w:rsid w:val="00EA06A7"/>
    <w:rsid w:val="00EA5B30"/>
    <w:rsid w:val="00EB3336"/>
    <w:rsid w:val="00EB5AA4"/>
    <w:rsid w:val="00EB60DF"/>
    <w:rsid w:val="00EB791C"/>
    <w:rsid w:val="00EC12E1"/>
    <w:rsid w:val="00EC1694"/>
    <w:rsid w:val="00EC22CA"/>
    <w:rsid w:val="00EC38D4"/>
    <w:rsid w:val="00EC4103"/>
    <w:rsid w:val="00EC6C5D"/>
    <w:rsid w:val="00ED4508"/>
    <w:rsid w:val="00EE6D89"/>
    <w:rsid w:val="00EF70C4"/>
    <w:rsid w:val="00EF743D"/>
    <w:rsid w:val="00F1062F"/>
    <w:rsid w:val="00F220C8"/>
    <w:rsid w:val="00F43978"/>
    <w:rsid w:val="00F56525"/>
    <w:rsid w:val="00F630F9"/>
    <w:rsid w:val="00F7093D"/>
    <w:rsid w:val="00F86ED0"/>
    <w:rsid w:val="00F87199"/>
    <w:rsid w:val="00F87AB9"/>
    <w:rsid w:val="00F9255B"/>
    <w:rsid w:val="00F948EC"/>
    <w:rsid w:val="00F96CE7"/>
    <w:rsid w:val="00FA6EF2"/>
    <w:rsid w:val="00FB3A47"/>
    <w:rsid w:val="00FC6358"/>
    <w:rsid w:val="00FD0CDE"/>
    <w:rsid w:val="00FD7B4E"/>
    <w:rsid w:val="00FE3D39"/>
    <w:rsid w:val="00FE6519"/>
    <w:rsid w:val="00FF0918"/>
    <w:rsid w:val="00FF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 w:type="character" w:styleId="Klastatudhperlink">
    <w:name w:val="FollowedHyperlink"/>
    <w:basedOn w:val="Liguvaikefont"/>
    <w:uiPriority w:val="99"/>
    <w:semiHidden/>
    <w:unhideWhenUsed/>
    <w:rsid w:val="00A4750E"/>
    <w:rPr>
      <w:color w:val="954F72" w:themeColor="followedHyperlink"/>
      <w:u w:val="single"/>
    </w:rPr>
  </w:style>
  <w:style w:type="paragraph" w:customStyle="1" w:styleId="Default">
    <w:name w:val="Default"/>
    <w:rsid w:val="006D05CC"/>
    <w:pPr>
      <w:autoSpaceDE w:val="0"/>
      <w:autoSpaceDN w:val="0"/>
      <w:adjustRightInd w:val="0"/>
      <w:spacing w:after="0" w:line="240" w:lineRule="auto"/>
    </w:pPr>
    <w:rPr>
      <w:rFonts w:ascii="Arial" w:hAnsi="Arial" w:cs="Arial"/>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janduskomisjon@riigikogu.ee" TargetMode="External"/><Relationship Id="rId4" Type="http://schemas.openxmlformats.org/officeDocument/2006/relationships/settings" Target="settings.xml"/><Relationship Id="rId9" Type="http://schemas.openxmlformats.org/officeDocument/2006/relationships/hyperlink" Target="mailto:Madis.Timpson@just.e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tenogrammid.riigikogu.ee/202404101400" TargetMode="External"/><Relationship Id="rId7" Type="http://schemas.openxmlformats.org/officeDocument/2006/relationships/hyperlink" Target="https://www.riigikogu.ee/tegevus/eelnoud/eelnou/arvamused/aaddeb81-860f-4ee4-a48c-addc9969f320/konkurentsiseaduse-muutmise-ja-sellega-seonduvalt-teiste-seaduste-muutmise-seadus" TargetMode="External"/><Relationship Id="rId2" Type="http://schemas.openxmlformats.org/officeDocument/2006/relationships/hyperlink" Target="https://www.riigikogu.ee/tegevus/dokumendiregister/dokument/d2ed1dad-81e6-4414-a6e9-0f555fbb2bda" TargetMode="External"/><Relationship Id="rId1" Type="http://schemas.openxmlformats.org/officeDocument/2006/relationships/hyperlink" Target="https://www.riigikogu.ee/tegevus/eelnoud/eelnou/arvamused/aaddeb81-860f-4ee4-a48c-addc9969f320/konkurentsiseaduse-muutmise-ja-sellega-seonduvalt-teiste-seaduste-muutmise-seadus" TargetMode="External"/><Relationship Id="rId6" Type="http://schemas.openxmlformats.org/officeDocument/2006/relationships/hyperlink" Target="https://stenogrammid.riigikogu.ee/202404101400" TargetMode="External"/><Relationship Id="rId5" Type="http://schemas.openxmlformats.org/officeDocument/2006/relationships/hyperlink" Target="https://www.riigikogu.ee/tegevus/dokumendiregister/dokument/d2ed1dad-81e6-4414-a6e9-0f555fbb2bda" TargetMode="External"/><Relationship Id="rId4" Type="http://schemas.openxmlformats.org/officeDocument/2006/relationships/hyperlink" Target="https://www.riigikogu.ee/tegevus/eelnoud/eelnou/aaddeb81-860f-4ee4-a48c-addc9969f320/konkurentsiseaduse-muutmise-ja-sellega-seonduvalt-teiste-seaduste-muutmise-sead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4281</Characters>
  <Application>Microsoft Office Word</Application>
  <DocSecurity>0</DocSecurity>
  <Lines>35</Lines>
  <Paragraphs>10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2024-05-20T12:31:00Z</dcterms:created>
  <dcterms:modified xsi:type="dcterms:W3CDTF">2024-05-28T05:32:00Z</dcterms:modified>
</cp:coreProperties>
</file>